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F047B" w:rsidRDefault="005C0757" w:rsidP="006B0154">
      <w:pPr>
        <w:jc w:val="right"/>
        <w:rPr>
          <w:rFonts w:cs="Arial"/>
          <w:b/>
          <w:bCs/>
          <w:caps/>
          <w:kern w:val="32"/>
          <w:sz w:val="24"/>
          <w:szCs w:val="24"/>
          <w:lang w:val="ru-RU" w:eastAsia="en-US"/>
        </w:rPr>
      </w:pPr>
      <w:proofErr w:type="gramStart"/>
      <w:r w:rsidRPr="005C0757">
        <w:rPr>
          <w:rFonts w:cs="Arial"/>
          <w:b/>
          <w:bCs/>
          <w:caps/>
          <w:kern w:val="32"/>
          <w:sz w:val="24"/>
          <w:szCs w:val="24"/>
          <w:lang w:val="en-US" w:eastAsia="en-US"/>
        </w:rPr>
        <w:t>FM(</w:t>
      </w:r>
      <w:proofErr w:type="gramEnd"/>
      <w:r w:rsidRPr="005C0757">
        <w:rPr>
          <w:rFonts w:cs="Arial"/>
          <w:b/>
          <w:bCs/>
          <w:caps/>
          <w:kern w:val="32"/>
          <w:sz w:val="24"/>
          <w:szCs w:val="24"/>
          <w:lang w:val="en-US" w:eastAsia="en-US"/>
        </w:rPr>
        <w:t>12)084 Annex 19</w:t>
      </w:r>
    </w:p>
    <w:p w:rsidR="005C0757" w:rsidRPr="005C0757" w:rsidRDefault="005C0757" w:rsidP="006B0154">
      <w:pPr>
        <w:jc w:val="right"/>
        <w:rPr>
          <w:rFonts w:cs="Arial"/>
          <w:b/>
          <w:bCs/>
          <w:caps/>
          <w:kern w:val="32"/>
          <w:sz w:val="24"/>
          <w:szCs w:val="24"/>
          <w:lang w:val="ru-RU" w:eastAsia="en-US"/>
        </w:rPr>
      </w:pPr>
    </w:p>
    <w:p w:rsidR="009F047B" w:rsidRPr="00BF1577" w:rsidRDefault="009F047B" w:rsidP="00574432">
      <w:pPr>
        <w:jc w:val="center"/>
        <w:rPr>
          <w:rFonts w:cs="Arial"/>
          <w:b/>
          <w:bCs/>
          <w:caps/>
          <w:color w:val="D2232A"/>
          <w:kern w:val="32"/>
          <w:sz w:val="20"/>
          <w:szCs w:val="32"/>
          <w:lang w:val="en-US" w:eastAsia="en-US"/>
        </w:rPr>
      </w:pPr>
      <w:r w:rsidRPr="00BF1577">
        <w:rPr>
          <w:rFonts w:cs="Arial"/>
          <w:b/>
          <w:bCs/>
          <w:caps/>
          <w:color w:val="D2232A"/>
          <w:kern w:val="32"/>
          <w:sz w:val="20"/>
          <w:szCs w:val="32"/>
          <w:lang w:val="en-US" w:eastAsia="en-US"/>
        </w:rPr>
        <w:t>ecC Decision of dd MONTH 2012 on The harmonised conditions for UWB applications inside aircraft (ECC/DEC</w:t>
      </w:r>
      <w:proofErr w:type="gramStart"/>
      <w:r w:rsidRPr="00BF1577">
        <w:rPr>
          <w:rFonts w:cs="Arial"/>
          <w:b/>
          <w:bCs/>
          <w:caps/>
          <w:color w:val="D2232A"/>
          <w:kern w:val="32"/>
          <w:sz w:val="20"/>
          <w:szCs w:val="32"/>
          <w:lang w:val="en-US" w:eastAsia="en-US"/>
        </w:rPr>
        <w:t>/(</w:t>
      </w:r>
      <w:proofErr w:type="gramEnd"/>
      <w:r w:rsidRPr="00BF1577">
        <w:rPr>
          <w:rFonts w:cs="Arial"/>
          <w:b/>
          <w:bCs/>
          <w:caps/>
          <w:color w:val="D2232A"/>
          <w:kern w:val="32"/>
          <w:sz w:val="20"/>
          <w:szCs w:val="32"/>
          <w:lang w:val="en-US" w:eastAsia="en-US"/>
        </w:rPr>
        <w:t>12)0X)</w:t>
      </w:r>
    </w:p>
    <w:p w:rsidR="009F047B" w:rsidRPr="00AC08FA" w:rsidRDefault="009F047B" w:rsidP="00574432">
      <w:pPr>
        <w:pStyle w:val="ECCParagraph"/>
        <w:rPr>
          <w:lang w:val="en-US"/>
        </w:rPr>
      </w:pPr>
      <w:r w:rsidRPr="00AC08FA">
        <w:rPr>
          <w:lang w:val="en-US"/>
        </w:rPr>
        <w:t>“The European Conference of Postal and Telecommunications Administrations,</w:t>
      </w:r>
    </w:p>
    <w:p w:rsidR="009F047B" w:rsidRPr="00AC08FA" w:rsidRDefault="009F047B" w:rsidP="00574432">
      <w:pPr>
        <w:pStyle w:val="ECCParagraph"/>
        <w:rPr>
          <w:i/>
          <w:color w:val="D2232A"/>
          <w:lang w:val="en-US"/>
        </w:rPr>
      </w:pPr>
      <w:proofErr w:type="gramStart"/>
      <w:r w:rsidRPr="00AC08FA">
        <w:rPr>
          <w:i/>
          <w:color w:val="D2232A"/>
          <w:lang w:val="en-US"/>
        </w:rPr>
        <w:t>considering</w:t>
      </w:r>
      <w:proofErr w:type="gramEnd"/>
    </w:p>
    <w:p w:rsidR="009F047B" w:rsidRPr="00AC08FA" w:rsidRDefault="009F047B" w:rsidP="00574432">
      <w:pPr>
        <w:pStyle w:val="af2"/>
        <w:numPr>
          <w:ilvl w:val="0"/>
          <w:numId w:val="15"/>
        </w:numPr>
        <w:tabs>
          <w:tab w:val="left" w:pos="567"/>
        </w:tabs>
        <w:spacing w:after="240"/>
        <w:contextualSpacing w:val="0"/>
        <w:jc w:val="both"/>
      </w:pPr>
      <w:r w:rsidRPr="00AC08FA">
        <w:t>that every state has sovereignty over the airspace, including the radio spectrum, above its territory;</w:t>
      </w:r>
    </w:p>
    <w:p w:rsidR="009F047B" w:rsidRPr="00AC08FA" w:rsidRDefault="009F047B" w:rsidP="00574432">
      <w:pPr>
        <w:pStyle w:val="af2"/>
        <w:numPr>
          <w:ilvl w:val="0"/>
          <w:numId w:val="15"/>
        </w:numPr>
        <w:tabs>
          <w:tab w:val="left" w:pos="567"/>
        </w:tabs>
        <w:spacing w:after="240"/>
        <w:contextualSpacing w:val="0"/>
        <w:jc w:val="both"/>
      </w:pPr>
      <w:r w:rsidRPr="00AC08FA">
        <w:t>that for the purposes of this Decision the aircraft is considered under the sovereignty of the country of aircraft registration;</w:t>
      </w:r>
    </w:p>
    <w:p w:rsidR="009F047B" w:rsidRPr="00AC08FA" w:rsidRDefault="009F047B" w:rsidP="00574432">
      <w:pPr>
        <w:pStyle w:val="af2"/>
        <w:numPr>
          <w:ilvl w:val="0"/>
          <w:numId w:val="15"/>
        </w:numPr>
        <w:tabs>
          <w:tab w:val="left" w:pos="567"/>
        </w:tabs>
        <w:spacing w:after="240"/>
        <w:contextualSpacing w:val="0"/>
        <w:jc w:val="both"/>
      </w:pPr>
      <w:r w:rsidRPr="00AC08FA">
        <w:t xml:space="preserve">that accordingly responsibility for the </w:t>
      </w:r>
      <w:proofErr w:type="spellStart"/>
      <w:r w:rsidRPr="00AC08FA">
        <w:t>authorisation</w:t>
      </w:r>
      <w:proofErr w:type="spellEnd"/>
      <w:r w:rsidRPr="00AC08FA">
        <w:t xml:space="preserve"> of the frequency spectrum </w:t>
      </w:r>
      <w:proofErr w:type="spellStart"/>
      <w:r w:rsidRPr="00AC08FA">
        <w:t>utilised</w:t>
      </w:r>
      <w:proofErr w:type="spellEnd"/>
      <w:r w:rsidRPr="00AC08FA">
        <w:t xml:space="preserve"> onboard an aircraft will be that of the country of registration of the aircraft;</w:t>
      </w:r>
    </w:p>
    <w:p w:rsidR="009F047B" w:rsidRPr="00AC08FA" w:rsidRDefault="009F047B" w:rsidP="00574432">
      <w:pPr>
        <w:pStyle w:val="af2"/>
        <w:numPr>
          <w:ilvl w:val="0"/>
          <w:numId w:val="15"/>
        </w:numPr>
        <w:tabs>
          <w:tab w:val="left" w:pos="567"/>
        </w:tabs>
        <w:spacing w:after="240"/>
        <w:contextualSpacing w:val="0"/>
        <w:jc w:val="both"/>
      </w:pPr>
      <w:r w:rsidRPr="00AC08FA">
        <w:t xml:space="preserve">that the use of the relevant frequencies will be </w:t>
      </w:r>
      <w:proofErr w:type="spellStart"/>
      <w:r w:rsidRPr="00AC08FA">
        <w:t>authorised</w:t>
      </w:r>
      <w:proofErr w:type="spellEnd"/>
      <w:r w:rsidRPr="00AC08FA">
        <w:t xml:space="preserve"> by one administration but those frequencies could also be used within the airspace of other countries which also implemented this ECC Decision;</w:t>
      </w:r>
    </w:p>
    <w:p w:rsidR="009F047B" w:rsidRPr="00AC08FA" w:rsidRDefault="009F047B" w:rsidP="00574432">
      <w:pPr>
        <w:pStyle w:val="af2"/>
        <w:numPr>
          <w:ilvl w:val="0"/>
          <w:numId w:val="15"/>
        </w:numPr>
        <w:tabs>
          <w:tab w:val="left" w:pos="567"/>
        </w:tabs>
        <w:spacing w:after="240"/>
        <w:contextualSpacing w:val="0"/>
        <w:jc w:val="both"/>
      </w:pPr>
      <w:r w:rsidRPr="00AC08FA">
        <w:t>that the installation of UWB equipment onboard aircraft is subject to aviation regulation, including airworthiness certification, by the relevant aviation authorities and the equipment cannot be put into operation until it complies with these regulations;</w:t>
      </w:r>
    </w:p>
    <w:p w:rsidR="009F047B" w:rsidRPr="00AC08FA" w:rsidRDefault="009F047B" w:rsidP="00574432">
      <w:pPr>
        <w:pStyle w:val="af2"/>
        <w:numPr>
          <w:ilvl w:val="0"/>
          <w:numId w:val="15"/>
        </w:numPr>
        <w:tabs>
          <w:tab w:val="left" w:pos="567"/>
        </w:tabs>
        <w:spacing w:after="240"/>
        <w:contextualSpacing w:val="0"/>
        <w:jc w:val="both"/>
      </w:pPr>
      <w:r w:rsidRPr="00AC08FA">
        <w:t xml:space="preserve">that UWB technology shall mean technology for short-range </w:t>
      </w:r>
      <w:proofErr w:type="spellStart"/>
      <w:r w:rsidRPr="00AC08FA">
        <w:t>radiocommunication</w:t>
      </w:r>
      <w:proofErr w:type="spellEnd"/>
      <w:r w:rsidRPr="00AC08FA">
        <w:t xml:space="preserve">, involving the intentional generation and transmission of radio-frequency energy that spreads over a very large frequency range, which may overlap several frequency bands allocated to </w:t>
      </w:r>
      <w:proofErr w:type="spellStart"/>
      <w:r w:rsidRPr="00AC08FA">
        <w:t>radiocommunication</w:t>
      </w:r>
      <w:proofErr w:type="spellEnd"/>
      <w:r w:rsidRPr="00AC08FA">
        <w:t xml:space="preserve"> services;</w:t>
      </w:r>
    </w:p>
    <w:p w:rsidR="009F047B" w:rsidRPr="00AC08FA" w:rsidRDefault="009F047B" w:rsidP="00574432">
      <w:pPr>
        <w:pStyle w:val="af2"/>
        <w:numPr>
          <w:ilvl w:val="0"/>
          <w:numId w:val="15"/>
        </w:numPr>
        <w:tabs>
          <w:tab w:val="left" w:pos="567"/>
        </w:tabs>
        <w:spacing w:after="240"/>
        <w:contextualSpacing w:val="0"/>
        <w:jc w:val="both"/>
      </w:pPr>
      <w:r w:rsidRPr="00AC08FA">
        <w:t>that this Decision is applicable to technologies with bandwidth significantly wider than 50 MHz;</w:t>
      </w:r>
    </w:p>
    <w:p w:rsidR="009F047B" w:rsidRPr="00AC08FA" w:rsidRDefault="009F047B" w:rsidP="00574432">
      <w:pPr>
        <w:pStyle w:val="af2"/>
        <w:numPr>
          <w:ilvl w:val="0"/>
          <w:numId w:val="15"/>
        </w:numPr>
        <w:tabs>
          <w:tab w:val="left" w:pos="567"/>
        </w:tabs>
        <w:spacing w:after="240"/>
        <w:contextualSpacing w:val="0"/>
        <w:jc w:val="both"/>
      </w:pPr>
      <w:r w:rsidRPr="00AC08FA">
        <w:t>that Short Range Devices (SRD) using UWB technology may be used for wireless passenger communications and  entertainment non-safety wireless crew communications as well as non-safety wireless control and monitoring functions;</w:t>
      </w:r>
    </w:p>
    <w:p w:rsidR="009F047B" w:rsidRPr="00AC08FA" w:rsidRDefault="009F047B" w:rsidP="00574432">
      <w:pPr>
        <w:pStyle w:val="af2"/>
        <w:numPr>
          <w:ilvl w:val="0"/>
          <w:numId w:val="15"/>
        </w:numPr>
        <w:tabs>
          <w:tab w:val="left" w:pos="567"/>
        </w:tabs>
        <w:spacing w:after="240"/>
        <w:contextualSpacing w:val="0"/>
        <w:jc w:val="both"/>
      </w:pPr>
      <w:r w:rsidRPr="00AC08FA">
        <w:t xml:space="preserve">that </w:t>
      </w:r>
      <w:proofErr w:type="spellStart"/>
      <w:r w:rsidRPr="00AC08FA">
        <w:t>harmonised</w:t>
      </w:r>
      <w:proofErr w:type="spellEnd"/>
      <w:r w:rsidRPr="00AC08FA">
        <w:t xml:space="preserve"> conditions across CEPT/EU help to establish an effective single market for these applications, with consequent economies of scale and benefits to the flying public, and avoid difficulties in enforcing divergent national regulations;</w:t>
      </w:r>
    </w:p>
    <w:p w:rsidR="009F047B" w:rsidRPr="00AC08FA" w:rsidRDefault="009F047B" w:rsidP="00574432">
      <w:pPr>
        <w:pStyle w:val="af2"/>
        <w:numPr>
          <w:ilvl w:val="0"/>
          <w:numId w:val="15"/>
        </w:numPr>
        <w:tabs>
          <w:tab w:val="left" w:pos="567"/>
        </w:tabs>
        <w:spacing w:after="240"/>
        <w:contextualSpacing w:val="0"/>
        <w:jc w:val="both"/>
      </w:pPr>
      <w:r w:rsidRPr="00AC08FA">
        <w:t>that devices using UWB technology operate on a non-interference, non-protected basis;</w:t>
      </w:r>
    </w:p>
    <w:p w:rsidR="009F047B" w:rsidRPr="00AC08FA" w:rsidRDefault="009F047B" w:rsidP="00574432">
      <w:pPr>
        <w:pStyle w:val="af2"/>
        <w:numPr>
          <w:ilvl w:val="0"/>
          <w:numId w:val="15"/>
        </w:numPr>
        <w:tabs>
          <w:tab w:val="left" w:pos="567"/>
        </w:tabs>
        <w:spacing w:after="240"/>
        <w:contextualSpacing w:val="0"/>
        <w:jc w:val="both"/>
      </w:pPr>
      <w:r w:rsidRPr="00AC08FA">
        <w:t>that the issue of compatibility of UWB devices with other radio equipment including aeronautical communication and navigation equipment operated on board an aircraft is the responsibility of the relevant aviation authorities;</w:t>
      </w:r>
    </w:p>
    <w:p w:rsidR="009F047B" w:rsidRPr="00AC08FA" w:rsidRDefault="009F047B" w:rsidP="00574432">
      <w:pPr>
        <w:pStyle w:val="af2"/>
        <w:numPr>
          <w:ilvl w:val="0"/>
          <w:numId w:val="15"/>
        </w:numPr>
        <w:tabs>
          <w:tab w:val="left" w:pos="567"/>
        </w:tabs>
        <w:spacing w:after="240"/>
        <w:contextualSpacing w:val="0"/>
        <w:jc w:val="both"/>
      </w:pPr>
      <w:r w:rsidRPr="00AC08FA">
        <w:t>that a co-existence study considering UWB applications onboard aircraft and existing radio services in the frequency bands from 3.1 GHz to 4.8 GHz and from 6.0 GHz to 8.5 GHz has been conducted by the ECC and that the results of these studies are contained in ECC Report 175;</w:t>
      </w:r>
    </w:p>
    <w:p w:rsidR="009F047B" w:rsidRPr="00AC08FA" w:rsidRDefault="009F047B" w:rsidP="00574432">
      <w:pPr>
        <w:pStyle w:val="af2"/>
        <w:numPr>
          <w:ilvl w:val="0"/>
          <w:numId w:val="15"/>
        </w:numPr>
        <w:tabs>
          <w:tab w:val="left" w:pos="567"/>
        </w:tabs>
        <w:spacing w:after="240"/>
        <w:contextualSpacing w:val="0"/>
        <w:jc w:val="both"/>
      </w:pPr>
      <w:r w:rsidRPr="00AC08FA">
        <w:t>that  in case the actual number of UWB devices installed or deployed onboard aircraft significantly exceeds assumptions used in ECC Report 175, then this regulation will have to be reviewed;</w:t>
      </w:r>
    </w:p>
    <w:p w:rsidR="009F047B" w:rsidRPr="00AC08FA" w:rsidRDefault="009F047B" w:rsidP="00574432">
      <w:pPr>
        <w:pStyle w:val="af2"/>
        <w:numPr>
          <w:ilvl w:val="0"/>
          <w:numId w:val="15"/>
        </w:numPr>
        <w:tabs>
          <w:tab w:val="left" w:pos="567"/>
        </w:tabs>
        <w:spacing w:after="240"/>
        <w:contextualSpacing w:val="0"/>
        <w:jc w:val="both"/>
      </w:pPr>
      <w:r w:rsidRPr="00AC08FA">
        <w:t>that the Methanol line at 6.7 GHz has only recently been discovered and is becoming a focus of radio-astronomical research;</w:t>
      </w:r>
    </w:p>
    <w:p w:rsidR="009F047B" w:rsidRPr="00AC08FA" w:rsidRDefault="009F047B" w:rsidP="00574432">
      <w:pPr>
        <w:pStyle w:val="af2"/>
        <w:numPr>
          <w:ilvl w:val="0"/>
          <w:numId w:val="15"/>
        </w:numPr>
        <w:tabs>
          <w:tab w:val="left" w:pos="567"/>
        </w:tabs>
        <w:spacing w:after="240"/>
        <w:contextualSpacing w:val="0"/>
        <w:jc w:val="both"/>
      </w:pPr>
      <w:r w:rsidRPr="00AC08FA">
        <w:t xml:space="preserve">In EU/EFTA countries the radio equipment that is under the scope of this Decision shall comply with the R&amp;TTE Directive. Conformity with the essential requirements of the R&amp;TTE Directive may be demonstrated by compliance with the applicable </w:t>
      </w:r>
      <w:proofErr w:type="spellStart"/>
      <w:r w:rsidRPr="00AC08FA">
        <w:t>harmonised</w:t>
      </w:r>
      <w:proofErr w:type="spellEnd"/>
      <w:r w:rsidRPr="00AC08FA">
        <w:t xml:space="preserve"> European standard(s) or by using the other conformity assessment procedures set forth in the R&amp;TTE Directive.</w:t>
      </w:r>
    </w:p>
    <w:p w:rsidR="009F047B" w:rsidRPr="00AC08FA" w:rsidRDefault="009F047B" w:rsidP="00574432">
      <w:pPr>
        <w:pStyle w:val="af2"/>
        <w:tabs>
          <w:tab w:val="left" w:pos="567"/>
        </w:tabs>
        <w:spacing w:after="240"/>
        <w:contextualSpacing w:val="0"/>
        <w:jc w:val="both"/>
      </w:pPr>
    </w:p>
    <w:p w:rsidR="009F047B" w:rsidRPr="00AC08FA" w:rsidRDefault="009F047B" w:rsidP="00574432">
      <w:pPr>
        <w:pStyle w:val="ECCParagraph"/>
        <w:rPr>
          <w:i/>
          <w:color w:val="D2232A"/>
          <w:lang w:val="en-US"/>
        </w:rPr>
      </w:pPr>
      <w:r w:rsidRPr="00AC08FA">
        <w:rPr>
          <w:i/>
          <w:color w:val="D2232A"/>
          <w:lang w:val="en-US"/>
        </w:rPr>
        <w:t>DECIDES</w:t>
      </w:r>
    </w:p>
    <w:p w:rsidR="009F047B" w:rsidRPr="00AC08FA" w:rsidRDefault="009F047B" w:rsidP="00574432">
      <w:pPr>
        <w:pStyle w:val="NumberedList"/>
        <w:numPr>
          <w:ilvl w:val="0"/>
          <w:numId w:val="16"/>
        </w:numPr>
        <w:rPr>
          <w:lang w:val="en-US"/>
        </w:rPr>
      </w:pPr>
      <w:r w:rsidRPr="00AC08FA">
        <w:rPr>
          <w:lang w:val="en-US"/>
        </w:rPr>
        <w:t xml:space="preserve">that this ECC Decision defines general </w:t>
      </w:r>
      <w:proofErr w:type="spellStart"/>
      <w:r w:rsidRPr="00AC08FA">
        <w:rPr>
          <w:lang w:val="en-US"/>
        </w:rPr>
        <w:t>harmonised</w:t>
      </w:r>
      <w:proofErr w:type="spellEnd"/>
      <w:r w:rsidRPr="00AC08FA">
        <w:rPr>
          <w:lang w:val="en-US"/>
        </w:rPr>
        <w:t xml:space="preserve"> conditions for the use of devices using UWB technology onboard aircraft operating in the frequency band from 6 GHz to 8.5 GHz;</w:t>
      </w:r>
    </w:p>
    <w:p w:rsidR="009F047B" w:rsidRPr="00AC08FA" w:rsidRDefault="009F047B" w:rsidP="00574432">
      <w:pPr>
        <w:pStyle w:val="NumberedList"/>
        <w:numPr>
          <w:ilvl w:val="0"/>
          <w:numId w:val="16"/>
        </w:numPr>
        <w:rPr>
          <w:lang w:val="en-US"/>
        </w:rPr>
      </w:pPr>
      <w:r w:rsidRPr="00AC08FA">
        <w:rPr>
          <w:lang w:val="en-US"/>
        </w:rPr>
        <w:t>that, for the purpose of this Decision, the following definitions apply:</w:t>
      </w:r>
    </w:p>
    <w:p w:rsidR="009F047B" w:rsidRPr="00AC08FA" w:rsidRDefault="009F047B" w:rsidP="00574432">
      <w:pPr>
        <w:pStyle w:val="NumberedList"/>
        <w:ind w:left="709"/>
        <w:rPr>
          <w:lang w:val="en-US"/>
        </w:rPr>
      </w:pPr>
      <w:r w:rsidRPr="00AC08FA">
        <w:rPr>
          <w:lang w:val="en-US"/>
        </w:rPr>
        <w:t xml:space="preserve">Maximum mean </w:t>
      </w:r>
      <w:proofErr w:type="spellStart"/>
      <w:r w:rsidRPr="00AC08FA">
        <w:rPr>
          <w:lang w:val="en-US"/>
        </w:rPr>
        <w:t>e.i.r.p</w:t>
      </w:r>
      <w:proofErr w:type="spellEnd"/>
      <w:r w:rsidRPr="00AC08FA">
        <w:rPr>
          <w:lang w:val="en-US"/>
        </w:rPr>
        <w:t xml:space="preserve">. spectral density: the highest signal strength measured in any direction at any frequency within the defined range. The mean </w:t>
      </w:r>
      <w:proofErr w:type="spellStart"/>
      <w:r w:rsidRPr="00AC08FA">
        <w:rPr>
          <w:lang w:val="en-US"/>
        </w:rPr>
        <w:t>e.i.r.p</w:t>
      </w:r>
      <w:proofErr w:type="spellEnd"/>
      <w:r w:rsidRPr="00AC08FA">
        <w:rPr>
          <w:lang w:val="en-US"/>
        </w:rPr>
        <w:t>. spectral density is measured with a 1 MHz resolution bandwidth, an RMS detector and an averaging time of 1 ms or less.</w:t>
      </w:r>
    </w:p>
    <w:p w:rsidR="009F047B" w:rsidRPr="00AC08FA" w:rsidRDefault="009F047B" w:rsidP="00574432">
      <w:pPr>
        <w:pStyle w:val="NumberedList"/>
        <w:ind w:left="709" w:hanging="357"/>
        <w:rPr>
          <w:lang w:val="en-US"/>
        </w:rPr>
      </w:pPr>
      <w:r w:rsidRPr="00AC08FA">
        <w:rPr>
          <w:lang w:val="en-US"/>
        </w:rPr>
        <w:t xml:space="preserve">Maximum peak </w:t>
      </w:r>
      <w:proofErr w:type="spellStart"/>
      <w:r w:rsidRPr="00AC08FA">
        <w:rPr>
          <w:lang w:val="en-US"/>
        </w:rPr>
        <w:t>e.i.r.p</w:t>
      </w:r>
      <w:proofErr w:type="spellEnd"/>
      <w:r w:rsidRPr="00AC08FA">
        <w:rPr>
          <w:lang w:val="en-US"/>
        </w:rPr>
        <w:t xml:space="preserve">.: the highest signal strength measured in any direction at any frequency within the defined range. The peak </w:t>
      </w:r>
      <w:proofErr w:type="spellStart"/>
      <w:r w:rsidRPr="00AC08FA">
        <w:rPr>
          <w:lang w:val="en-US"/>
        </w:rPr>
        <w:t>e.i.r.p</w:t>
      </w:r>
      <w:proofErr w:type="spellEnd"/>
      <w:r w:rsidRPr="00AC08FA">
        <w:rPr>
          <w:lang w:val="en-US"/>
        </w:rPr>
        <w:t>. is defined within a 50 MHz bandwidth.</w:t>
      </w:r>
    </w:p>
    <w:p w:rsidR="009F047B" w:rsidRPr="00AC08FA" w:rsidRDefault="009F047B" w:rsidP="00574432">
      <w:pPr>
        <w:pStyle w:val="NumberedList"/>
        <w:numPr>
          <w:ilvl w:val="0"/>
          <w:numId w:val="16"/>
        </w:numPr>
        <w:rPr>
          <w:lang w:val="en-US"/>
        </w:rPr>
      </w:pPr>
      <w:r w:rsidRPr="00AC08FA">
        <w:rPr>
          <w:lang w:val="en-US"/>
        </w:rPr>
        <w:t>that the devices permitted under this ECC Decision are exempt from individual licensing and operate on a non-interference, non-protected basis;</w:t>
      </w:r>
    </w:p>
    <w:p w:rsidR="009F047B" w:rsidRPr="00AC08FA" w:rsidRDefault="009F047B" w:rsidP="00574432">
      <w:pPr>
        <w:pStyle w:val="NumberedList"/>
        <w:numPr>
          <w:ilvl w:val="0"/>
          <w:numId w:val="16"/>
        </w:numPr>
        <w:rPr>
          <w:lang w:val="en-US"/>
        </w:rPr>
      </w:pPr>
      <w:r w:rsidRPr="00AC08FA">
        <w:rPr>
          <w:lang w:val="en-US"/>
        </w:rPr>
        <w:t>that the following technical requirements apply to devices permitted under this ECC Decision:</w:t>
      </w:r>
    </w:p>
    <w:p w:rsidR="009F047B" w:rsidRPr="00AC08FA" w:rsidRDefault="009F047B" w:rsidP="00574432">
      <w:pPr>
        <w:pStyle w:val="af3"/>
        <w:jc w:val="center"/>
        <w:rPr>
          <w:color w:val="C00000"/>
          <w:lang w:val="en-US"/>
        </w:rPr>
      </w:pPr>
      <w:r w:rsidRPr="00AC08FA">
        <w:rPr>
          <w:color w:val="C00000"/>
          <w:lang w:val="en-US"/>
        </w:rPr>
        <w:t xml:space="preserve">Table </w:t>
      </w:r>
      <w:r w:rsidR="003D119F" w:rsidRPr="00AC08FA">
        <w:rPr>
          <w:color w:val="C00000"/>
          <w:lang w:val="en-US"/>
        </w:rPr>
        <w:fldChar w:fldCharType="begin"/>
      </w:r>
      <w:r w:rsidRPr="00AC08FA">
        <w:rPr>
          <w:color w:val="C00000"/>
          <w:lang w:val="en-US"/>
        </w:rPr>
        <w:instrText xml:space="preserve"> SEQ Table \* ARABIC </w:instrText>
      </w:r>
      <w:r w:rsidR="003D119F" w:rsidRPr="00AC08FA">
        <w:rPr>
          <w:color w:val="C00000"/>
          <w:lang w:val="en-US"/>
        </w:rPr>
        <w:fldChar w:fldCharType="separate"/>
      </w:r>
      <w:r w:rsidRPr="00AC08FA">
        <w:rPr>
          <w:noProof/>
          <w:color w:val="C00000"/>
          <w:lang w:val="en-US"/>
        </w:rPr>
        <w:t>1</w:t>
      </w:r>
      <w:r w:rsidR="003D119F" w:rsidRPr="00AC08FA">
        <w:rPr>
          <w:color w:val="C00000"/>
          <w:lang w:val="en-US"/>
        </w:rPr>
        <w:fldChar w:fldCharType="end"/>
      </w:r>
      <w:r w:rsidRPr="00AC08FA">
        <w:rPr>
          <w:color w:val="C00000"/>
          <w:lang w:val="en-US"/>
        </w:rPr>
        <w:t xml:space="preserve">: Maximum </w:t>
      </w:r>
      <w:proofErr w:type="spellStart"/>
      <w:r w:rsidRPr="00AC08FA">
        <w:rPr>
          <w:color w:val="C00000"/>
          <w:lang w:val="en-US"/>
        </w:rPr>
        <w:t>e.i.r.p</w:t>
      </w:r>
      <w:proofErr w:type="spellEnd"/>
      <w:r w:rsidRPr="00AC08FA">
        <w:rPr>
          <w:color w:val="C00000"/>
          <w:lang w:val="en-US"/>
        </w:rPr>
        <w:t>. limits</w:t>
      </w:r>
    </w:p>
    <w:tbl>
      <w:tblPr>
        <w:tblW w:w="0" w:type="auto"/>
        <w:tblLook w:val="01E0"/>
      </w:tblPr>
      <w:tblGrid>
        <w:gridCol w:w="2079"/>
        <w:gridCol w:w="1990"/>
        <w:gridCol w:w="1990"/>
        <w:gridCol w:w="3513"/>
      </w:tblGrid>
      <w:tr w:rsidR="009F047B" w:rsidRPr="00AC08FA" w:rsidTr="00317B4A">
        <w:tc>
          <w:tcPr>
            <w:tcW w:w="1675" w:type="dxa"/>
          </w:tcPr>
          <w:p w:rsidR="009F047B" w:rsidRPr="00BF1577" w:rsidRDefault="009F047B" w:rsidP="00EC3AEA">
            <w:pPr>
              <w:numPr>
                <w:ilvl w:val="0"/>
                <w:numId w:val="3"/>
              </w:numPr>
              <w:tabs>
                <w:tab w:val="clear" w:pos="432"/>
                <w:tab w:val="left" w:pos="851"/>
              </w:tabs>
              <w:spacing w:before="360" w:after="0" w:line="288" w:lineRule="auto"/>
              <w:ind w:left="851" w:hanging="851"/>
              <w:jc w:val="center"/>
              <w:outlineLvl w:val="0"/>
              <w:rPr>
                <w:b/>
                <w:sz w:val="20"/>
                <w:lang w:val="en-US" w:eastAsia="en-US"/>
              </w:rPr>
            </w:pPr>
            <w:r w:rsidRPr="00BF1577">
              <w:rPr>
                <w:b/>
                <w:sz w:val="20"/>
                <w:lang w:val="en-US" w:eastAsia="en-US"/>
              </w:rPr>
              <w:t>Frequency range</w:t>
            </w:r>
          </w:p>
        </w:tc>
        <w:tc>
          <w:tcPr>
            <w:tcW w:w="1923" w:type="dxa"/>
          </w:tcPr>
          <w:p w:rsidR="009F047B" w:rsidRPr="00BF1577" w:rsidRDefault="009F047B" w:rsidP="00EC3AEA">
            <w:pPr>
              <w:numPr>
                <w:ilvl w:val="0"/>
                <w:numId w:val="3"/>
              </w:numPr>
              <w:tabs>
                <w:tab w:val="clear" w:pos="432"/>
                <w:tab w:val="left" w:pos="851"/>
              </w:tabs>
              <w:spacing w:before="360" w:after="0" w:line="288" w:lineRule="auto"/>
              <w:ind w:left="851" w:hanging="851"/>
              <w:jc w:val="center"/>
              <w:outlineLvl w:val="0"/>
              <w:rPr>
                <w:b/>
                <w:sz w:val="20"/>
                <w:lang w:val="en-US" w:eastAsia="en-US"/>
              </w:rPr>
            </w:pPr>
            <w:r w:rsidRPr="00BF1577">
              <w:rPr>
                <w:b/>
                <w:sz w:val="20"/>
                <w:lang w:val="en-US" w:eastAsia="en-US"/>
              </w:rPr>
              <w:t xml:space="preserve">Maximum mean </w:t>
            </w:r>
            <w:proofErr w:type="spellStart"/>
            <w:r w:rsidRPr="00BF1577">
              <w:rPr>
                <w:b/>
                <w:sz w:val="20"/>
                <w:lang w:val="en-US" w:eastAsia="en-US"/>
              </w:rPr>
              <w:t>e.i.r.p</w:t>
            </w:r>
            <w:proofErr w:type="spellEnd"/>
            <w:r w:rsidRPr="00BF1577">
              <w:rPr>
                <w:b/>
                <w:sz w:val="20"/>
                <w:lang w:val="en-US" w:eastAsia="en-US"/>
              </w:rPr>
              <w:t>. spectral density</w:t>
            </w:r>
          </w:p>
        </w:tc>
        <w:tc>
          <w:tcPr>
            <w:tcW w:w="1701" w:type="dxa"/>
          </w:tcPr>
          <w:p w:rsidR="009F047B" w:rsidRPr="00BF1577" w:rsidRDefault="009F047B" w:rsidP="00EC3AEA">
            <w:pPr>
              <w:numPr>
                <w:ilvl w:val="0"/>
                <w:numId w:val="3"/>
              </w:numPr>
              <w:tabs>
                <w:tab w:val="clear" w:pos="432"/>
                <w:tab w:val="left" w:pos="851"/>
              </w:tabs>
              <w:spacing w:before="360" w:after="0" w:line="288" w:lineRule="auto"/>
              <w:ind w:left="851" w:hanging="851"/>
              <w:jc w:val="center"/>
              <w:outlineLvl w:val="0"/>
              <w:rPr>
                <w:b/>
                <w:sz w:val="20"/>
                <w:lang w:val="en-US" w:eastAsia="en-US"/>
              </w:rPr>
            </w:pPr>
            <w:r w:rsidRPr="00BF1577">
              <w:rPr>
                <w:b/>
                <w:sz w:val="20"/>
                <w:lang w:val="en-US" w:eastAsia="en-US"/>
              </w:rPr>
              <w:t xml:space="preserve">Maximum peak </w:t>
            </w:r>
            <w:proofErr w:type="spellStart"/>
            <w:r w:rsidRPr="00BF1577">
              <w:rPr>
                <w:b/>
                <w:sz w:val="20"/>
                <w:lang w:val="en-US" w:eastAsia="en-US"/>
              </w:rPr>
              <w:t>e.i.r.p</w:t>
            </w:r>
            <w:proofErr w:type="spellEnd"/>
            <w:r w:rsidRPr="00BF1577">
              <w:rPr>
                <w:b/>
                <w:sz w:val="20"/>
                <w:lang w:val="en-US" w:eastAsia="en-US"/>
              </w:rPr>
              <w:t>. (defined in 50 MHz)</w:t>
            </w:r>
          </w:p>
        </w:tc>
        <w:tc>
          <w:tcPr>
            <w:tcW w:w="4165" w:type="dxa"/>
          </w:tcPr>
          <w:p w:rsidR="009F047B" w:rsidRPr="00BF1577" w:rsidRDefault="009F047B" w:rsidP="005F241D">
            <w:pPr>
              <w:spacing w:after="0" w:line="288" w:lineRule="auto"/>
              <w:jc w:val="center"/>
              <w:rPr>
                <w:b/>
                <w:sz w:val="20"/>
                <w:lang w:val="en-US" w:eastAsia="en-US"/>
              </w:rPr>
            </w:pPr>
            <w:r w:rsidRPr="00BF1577">
              <w:rPr>
                <w:b/>
                <w:sz w:val="20"/>
                <w:lang w:val="en-US" w:eastAsia="en-US"/>
              </w:rPr>
              <w:t xml:space="preserve">Requirements </w:t>
            </w:r>
          </w:p>
          <w:p w:rsidR="009F047B" w:rsidRPr="00BF1577" w:rsidRDefault="009F047B">
            <w:pPr>
              <w:spacing w:after="0" w:line="288" w:lineRule="auto"/>
              <w:jc w:val="center"/>
              <w:rPr>
                <w:b/>
                <w:sz w:val="20"/>
                <w:lang w:val="en-US" w:eastAsia="en-US"/>
              </w:rPr>
            </w:pPr>
            <w:r w:rsidRPr="00BF1577">
              <w:rPr>
                <w:b/>
                <w:sz w:val="20"/>
                <w:lang w:val="en-US" w:eastAsia="en-US"/>
              </w:rPr>
              <w:t>for mitigation techniques</w:t>
            </w:r>
          </w:p>
        </w:tc>
      </w:tr>
      <w:tr w:rsidR="009F047B" w:rsidRPr="00AC08FA" w:rsidTr="00317B4A">
        <w:tc>
          <w:tcPr>
            <w:tcW w:w="1675" w:type="dxa"/>
          </w:tcPr>
          <w:p w:rsidR="009F047B" w:rsidRPr="00AC08FA" w:rsidRDefault="009F047B" w:rsidP="00EC3AEA">
            <w:pPr>
              <w:spacing w:after="0" w:line="288" w:lineRule="auto"/>
              <w:jc w:val="center"/>
              <w:rPr>
                <w:b/>
                <w:color w:val="FFFFFF"/>
                <w:sz w:val="20"/>
                <w:lang w:val="en-US" w:eastAsia="en-US"/>
              </w:rPr>
            </w:pPr>
          </w:p>
        </w:tc>
        <w:tc>
          <w:tcPr>
            <w:tcW w:w="1923" w:type="dxa"/>
          </w:tcPr>
          <w:p w:rsidR="009F047B" w:rsidRPr="00AC08FA" w:rsidRDefault="009F047B" w:rsidP="00EC3AEA">
            <w:pPr>
              <w:spacing w:after="0" w:line="288" w:lineRule="auto"/>
              <w:jc w:val="center"/>
              <w:rPr>
                <w:b/>
                <w:color w:val="FFFFFF"/>
                <w:sz w:val="20"/>
                <w:lang w:val="en-US" w:eastAsia="en-US"/>
              </w:rPr>
            </w:pPr>
          </w:p>
        </w:tc>
        <w:tc>
          <w:tcPr>
            <w:tcW w:w="1701" w:type="dxa"/>
          </w:tcPr>
          <w:p w:rsidR="009F047B" w:rsidRPr="00AC08FA" w:rsidRDefault="009F047B" w:rsidP="00EC3AEA">
            <w:pPr>
              <w:spacing w:after="0" w:line="288" w:lineRule="auto"/>
              <w:jc w:val="center"/>
              <w:rPr>
                <w:b/>
                <w:color w:val="FFFFFF"/>
                <w:sz w:val="20"/>
                <w:lang w:val="en-US" w:eastAsia="en-US"/>
              </w:rPr>
            </w:pPr>
          </w:p>
        </w:tc>
        <w:tc>
          <w:tcPr>
            <w:tcW w:w="4165" w:type="dxa"/>
          </w:tcPr>
          <w:p w:rsidR="009F047B" w:rsidRPr="00AC08FA" w:rsidRDefault="009F047B" w:rsidP="00EC3AEA">
            <w:pPr>
              <w:spacing w:after="0" w:line="288" w:lineRule="auto"/>
              <w:jc w:val="center"/>
              <w:rPr>
                <w:b/>
                <w:color w:val="FFFFFF"/>
                <w:sz w:val="20"/>
                <w:lang w:val="en-US" w:eastAsia="en-US"/>
              </w:rPr>
            </w:pPr>
          </w:p>
        </w:tc>
      </w:tr>
      <w:tr w:rsidR="009F047B" w:rsidRPr="00AC08FA" w:rsidTr="00317B4A">
        <w:tc>
          <w:tcPr>
            <w:tcW w:w="167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Below 1.6 GHz</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-90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-50 dBm</w:t>
            </w:r>
          </w:p>
        </w:tc>
        <w:tc>
          <w:tcPr>
            <w:tcW w:w="4165" w:type="dxa"/>
          </w:tcPr>
          <w:p w:rsidR="009F047B" w:rsidRPr="00AC08FA" w:rsidRDefault="009F047B" w:rsidP="00EC3AEA">
            <w:pPr>
              <w:spacing w:after="0" w:line="288" w:lineRule="auto"/>
              <w:jc w:val="left"/>
              <w:rPr>
                <w:noProof/>
                <w:sz w:val="20"/>
                <w:lang w:val="en-US" w:eastAsia="en-US"/>
              </w:rPr>
            </w:pPr>
          </w:p>
        </w:tc>
      </w:tr>
      <w:tr w:rsidR="009F047B" w:rsidRPr="00AC08FA" w:rsidTr="00317B4A">
        <w:tc>
          <w:tcPr>
            <w:tcW w:w="167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1.6  to 2.7 GHz</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-85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-45 dBm</w:t>
            </w:r>
          </w:p>
        </w:tc>
        <w:tc>
          <w:tcPr>
            <w:tcW w:w="4165" w:type="dxa"/>
          </w:tcPr>
          <w:p w:rsidR="009F047B" w:rsidRPr="00AC08FA" w:rsidRDefault="009F047B" w:rsidP="00EC3AEA">
            <w:pPr>
              <w:spacing w:after="0" w:line="288" w:lineRule="auto"/>
              <w:jc w:val="left"/>
              <w:rPr>
                <w:noProof/>
                <w:sz w:val="20"/>
                <w:lang w:val="en-US" w:eastAsia="en-US"/>
              </w:rPr>
            </w:pPr>
          </w:p>
        </w:tc>
      </w:tr>
      <w:tr w:rsidR="009F047B" w:rsidRPr="00AC08FA" w:rsidTr="00317B4A">
        <w:tc>
          <w:tcPr>
            <w:tcW w:w="167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2.7  to 3.4 GHz</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-70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-36 dBm</w:t>
            </w:r>
          </w:p>
        </w:tc>
        <w:tc>
          <w:tcPr>
            <w:tcW w:w="4165" w:type="dxa"/>
          </w:tcPr>
          <w:p w:rsidR="009F047B" w:rsidRPr="00AC08FA" w:rsidRDefault="009F047B" w:rsidP="00EC3AEA">
            <w:pPr>
              <w:spacing w:after="0" w:line="288" w:lineRule="auto"/>
              <w:jc w:val="left"/>
              <w:rPr>
                <w:noProof/>
                <w:sz w:val="20"/>
                <w:lang w:val="en-US" w:eastAsia="en-US"/>
              </w:rPr>
            </w:pPr>
          </w:p>
        </w:tc>
      </w:tr>
      <w:tr w:rsidR="009F047B" w:rsidRPr="00AC08FA" w:rsidTr="00317B4A">
        <w:tc>
          <w:tcPr>
            <w:tcW w:w="167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3.4  to 3.8 GHz</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-80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-40 dBm</w:t>
            </w:r>
          </w:p>
        </w:tc>
        <w:tc>
          <w:tcPr>
            <w:tcW w:w="4165" w:type="dxa"/>
          </w:tcPr>
          <w:p w:rsidR="009F047B" w:rsidRPr="00AC08FA" w:rsidRDefault="009F047B" w:rsidP="00EC3AEA">
            <w:pPr>
              <w:spacing w:after="0" w:line="288" w:lineRule="auto"/>
              <w:jc w:val="left"/>
              <w:rPr>
                <w:noProof/>
                <w:sz w:val="20"/>
                <w:lang w:val="en-US" w:eastAsia="en-US"/>
              </w:rPr>
            </w:pPr>
          </w:p>
        </w:tc>
      </w:tr>
      <w:tr w:rsidR="009F047B" w:rsidRPr="00AC08FA" w:rsidTr="00317B4A">
        <w:tc>
          <w:tcPr>
            <w:tcW w:w="167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3.8 to 4.2 GHz</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-70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-30 dBm</w:t>
            </w:r>
          </w:p>
        </w:tc>
        <w:tc>
          <w:tcPr>
            <w:tcW w:w="4165" w:type="dxa"/>
          </w:tcPr>
          <w:p w:rsidR="009F047B" w:rsidRPr="00AC08FA" w:rsidRDefault="009F047B" w:rsidP="00EC3AEA">
            <w:pPr>
              <w:spacing w:after="0" w:line="288" w:lineRule="auto"/>
              <w:jc w:val="left"/>
              <w:rPr>
                <w:noProof/>
                <w:sz w:val="20"/>
                <w:lang w:val="en-US" w:eastAsia="en-US"/>
              </w:rPr>
            </w:pPr>
          </w:p>
        </w:tc>
      </w:tr>
      <w:tr w:rsidR="009F047B" w:rsidRPr="00AC08FA" w:rsidTr="00317B4A">
        <w:tc>
          <w:tcPr>
            <w:tcW w:w="167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4.2 to 4.8 GHz</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-70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-30 dBm</w:t>
            </w:r>
          </w:p>
        </w:tc>
        <w:tc>
          <w:tcPr>
            <w:tcW w:w="4165" w:type="dxa"/>
          </w:tcPr>
          <w:p w:rsidR="009F047B" w:rsidRPr="00AC08FA" w:rsidRDefault="009F047B" w:rsidP="00EC3AEA">
            <w:pPr>
              <w:spacing w:after="0" w:line="288" w:lineRule="auto"/>
              <w:jc w:val="left"/>
              <w:rPr>
                <w:noProof/>
                <w:sz w:val="20"/>
                <w:lang w:val="en-US" w:eastAsia="en-US"/>
              </w:rPr>
            </w:pPr>
          </w:p>
        </w:tc>
      </w:tr>
      <w:tr w:rsidR="009F047B" w:rsidRPr="00AC08FA" w:rsidTr="00317B4A">
        <w:tc>
          <w:tcPr>
            <w:tcW w:w="167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4.8 to 6 GHz</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-70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-30 dBm</w:t>
            </w:r>
          </w:p>
        </w:tc>
        <w:tc>
          <w:tcPr>
            <w:tcW w:w="4165" w:type="dxa"/>
          </w:tcPr>
          <w:p w:rsidR="009F047B" w:rsidRPr="00AC08FA" w:rsidRDefault="009F047B" w:rsidP="00EC3AEA">
            <w:pPr>
              <w:spacing w:after="0" w:line="288" w:lineRule="auto"/>
              <w:jc w:val="left"/>
              <w:rPr>
                <w:noProof/>
                <w:sz w:val="20"/>
                <w:lang w:val="en-US" w:eastAsia="en-US"/>
              </w:rPr>
            </w:pPr>
          </w:p>
        </w:tc>
      </w:tr>
      <w:tr w:rsidR="009F047B" w:rsidRPr="00AC08FA" w:rsidTr="00317B4A">
        <w:tc>
          <w:tcPr>
            <w:tcW w:w="167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6.0-6.650 GHz</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-41.3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0 dBm</w:t>
            </w:r>
          </w:p>
        </w:tc>
        <w:tc>
          <w:tcPr>
            <w:tcW w:w="4165" w:type="dxa"/>
          </w:tcPr>
          <w:p w:rsidR="009F047B" w:rsidRPr="00AC08FA" w:rsidRDefault="009F047B" w:rsidP="00EC3AEA">
            <w:pPr>
              <w:spacing w:after="0" w:line="288" w:lineRule="auto"/>
              <w:jc w:val="left"/>
              <w:rPr>
                <w:noProof/>
                <w:sz w:val="20"/>
                <w:lang w:val="en-US" w:eastAsia="en-US"/>
              </w:rPr>
            </w:pPr>
          </w:p>
        </w:tc>
      </w:tr>
      <w:tr w:rsidR="009F047B" w:rsidRPr="00AC08FA" w:rsidTr="00317B4A">
        <w:tc>
          <w:tcPr>
            <w:tcW w:w="1675" w:type="dxa"/>
          </w:tcPr>
          <w:p w:rsidR="009F047B" w:rsidRPr="00AC08FA" w:rsidRDefault="009F047B" w:rsidP="00FE36C8">
            <w:pPr>
              <w:spacing w:after="0" w:line="288" w:lineRule="auto"/>
              <w:jc w:val="left"/>
              <w:rPr>
                <w:noProof/>
                <w:sz w:val="20"/>
                <w:lang w:val="en-US" w:eastAsia="en-US"/>
              </w:rPr>
            </w:pPr>
            <w:r w:rsidRPr="00AC08FA">
              <w:rPr>
                <w:noProof/>
                <w:sz w:val="20"/>
                <w:lang w:val="en-US" w:eastAsia="en-US"/>
              </w:rPr>
              <w:t xml:space="preserve">6.650 -6.6752 GHz </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-62.3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-21 dBm</w:t>
            </w:r>
          </w:p>
        </w:tc>
        <w:tc>
          <w:tcPr>
            <w:tcW w:w="416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notch of 21 dB</w:t>
            </w:r>
            <w:r w:rsidRPr="00BF1577">
              <w:rPr>
                <w:noProof/>
                <w:sz w:val="20"/>
                <w:lang w:val="en-US" w:eastAsia="en-US"/>
              </w:rPr>
              <w:t xml:space="preserve"> should be implemented to meet a level -62.3 dBm/MHz</w:t>
            </w:r>
            <w:r w:rsidRPr="00AC08FA">
              <w:rPr>
                <w:noProof/>
                <w:sz w:val="20"/>
                <w:vertAlign w:val="superscript"/>
                <w:lang w:val="en-US" w:eastAsia="en-US"/>
              </w:rPr>
              <w:t xml:space="preserve"> </w:t>
            </w:r>
            <w:r w:rsidRPr="00BF1577">
              <w:rPr>
                <w:noProof/>
                <w:sz w:val="20"/>
                <w:vertAlign w:val="superscript"/>
                <w:lang w:val="en-US" w:eastAsia="en-US"/>
              </w:rPr>
              <w:t>1</w:t>
            </w:r>
          </w:p>
        </w:tc>
      </w:tr>
      <w:tr w:rsidR="009F047B" w:rsidRPr="00AC08FA" w:rsidTr="00317B4A">
        <w:tc>
          <w:tcPr>
            <w:tcW w:w="1675" w:type="dxa"/>
            <w:vMerge w:val="restart"/>
          </w:tcPr>
          <w:p w:rsidR="009F047B" w:rsidRPr="00AC08FA" w:rsidRDefault="009F047B" w:rsidP="00FE36C8">
            <w:pPr>
              <w:spacing w:after="0" w:line="288" w:lineRule="auto"/>
              <w:jc w:val="left"/>
              <w:rPr>
                <w:noProof/>
                <w:sz w:val="20"/>
                <w:lang w:val="en-US" w:eastAsia="en-US"/>
              </w:rPr>
            </w:pPr>
            <w:r w:rsidRPr="00AC08FA">
              <w:rPr>
                <w:noProof/>
                <w:sz w:val="20"/>
                <w:lang w:val="en-US" w:eastAsia="en-US"/>
              </w:rPr>
              <w:t xml:space="preserve">6.6752-8.5 GHz </w:t>
            </w:r>
          </w:p>
        </w:tc>
        <w:tc>
          <w:tcPr>
            <w:tcW w:w="1923" w:type="dxa"/>
            <w:vMerge w:val="restart"/>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-41.3 dBm/MHz</w:t>
            </w:r>
          </w:p>
        </w:tc>
        <w:tc>
          <w:tcPr>
            <w:tcW w:w="1701" w:type="dxa"/>
            <w:vMerge w:val="restart"/>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0 dBm</w:t>
            </w:r>
          </w:p>
        </w:tc>
        <w:tc>
          <w:tcPr>
            <w:tcW w:w="4165" w:type="dxa"/>
          </w:tcPr>
          <w:p w:rsidR="009F047B" w:rsidRPr="00BF1577" w:rsidRDefault="009F047B" w:rsidP="00EC3AEA">
            <w:pPr>
              <w:spacing w:after="0" w:line="288" w:lineRule="auto"/>
              <w:jc w:val="left"/>
              <w:rPr>
                <w:sz w:val="20"/>
                <w:lang w:val="en-GB" w:eastAsia="en-US"/>
              </w:rPr>
            </w:pPr>
            <w:r w:rsidRPr="00BF1577">
              <w:rPr>
                <w:sz w:val="20"/>
                <w:lang w:val="en-GB" w:eastAsia="en-US"/>
              </w:rPr>
              <w:t xml:space="preserve">7.25-7.75 GHz (FSS and </w:t>
            </w:r>
            <w:proofErr w:type="spellStart"/>
            <w:r w:rsidRPr="00BF1577">
              <w:rPr>
                <w:sz w:val="20"/>
                <w:lang w:val="en-GB" w:eastAsia="en-US"/>
              </w:rPr>
              <w:t>MetSat</w:t>
            </w:r>
            <w:proofErr w:type="spellEnd"/>
            <w:r w:rsidRPr="00BF1577">
              <w:rPr>
                <w:sz w:val="20"/>
                <w:lang w:val="en-GB" w:eastAsia="en-US"/>
              </w:rPr>
              <w:t xml:space="preserve"> (7.45-7.55 GHz) protection)</w:t>
            </w:r>
            <w:r w:rsidRPr="00BF1577">
              <w:rPr>
                <w:sz w:val="20"/>
                <w:vertAlign w:val="superscript"/>
                <w:lang w:val="en-GB" w:eastAsia="en-US"/>
              </w:rPr>
              <w:t>1</w:t>
            </w:r>
            <w:r w:rsidRPr="00BF1577">
              <w:rPr>
                <w:sz w:val="20"/>
                <w:lang w:val="en-GB" w:eastAsia="en-US"/>
              </w:rPr>
              <w:t>:</w:t>
            </w:r>
          </w:p>
          <w:p w:rsidR="009F047B" w:rsidRPr="00BF1577" w:rsidRDefault="009F047B" w:rsidP="00FE36C8">
            <w:pPr>
              <w:spacing w:after="0" w:line="288" w:lineRule="auto"/>
              <w:jc w:val="left"/>
              <w:rPr>
                <w:sz w:val="20"/>
                <w:lang w:val="en-GB" w:eastAsia="en-US"/>
              </w:rPr>
            </w:pPr>
            <w:r w:rsidRPr="00BF1577">
              <w:rPr>
                <w:sz w:val="20"/>
                <w:lang w:val="en-GB" w:eastAsia="en-US"/>
              </w:rPr>
              <w:t xml:space="preserve">-51.3 </w:t>
            </w:r>
            <w:proofErr w:type="spellStart"/>
            <w:r w:rsidRPr="00BF1577">
              <w:rPr>
                <w:sz w:val="20"/>
                <w:lang w:val="en-GB" w:eastAsia="en-US"/>
              </w:rPr>
              <w:t>dBm</w:t>
            </w:r>
            <w:proofErr w:type="spellEnd"/>
            <w:r w:rsidRPr="00BF1577">
              <w:rPr>
                <w:sz w:val="20"/>
                <w:lang w:val="en-GB" w:eastAsia="en-US"/>
              </w:rPr>
              <w:t>/MHz (between altitudes of 10000 and 5000 m)</w:t>
            </w:r>
          </w:p>
          <w:p w:rsidR="009F047B" w:rsidRPr="00BF1577" w:rsidRDefault="009F047B">
            <w:pPr>
              <w:spacing w:after="0" w:line="288" w:lineRule="auto"/>
              <w:jc w:val="left"/>
              <w:rPr>
                <w:sz w:val="20"/>
                <w:lang w:val="en-GB" w:eastAsia="en-US"/>
              </w:rPr>
            </w:pPr>
            <w:r w:rsidRPr="00BF1577">
              <w:rPr>
                <w:sz w:val="20"/>
                <w:lang w:val="en-GB" w:eastAsia="en-US"/>
              </w:rPr>
              <w:t xml:space="preserve">-57.3 </w:t>
            </w:r>
            <w:proofErr w:type="spellStart"/>
            <w:r w:rsidRPr="00BF1577">
              <w:rPr>
                <w:sz w:val="20"/>
                <w:lang w:val="en-GB" w:eastAsia="en-US"/>
              </w:rPr>
              <w:t>dBm</w:t>
            </w:r>
            <w:proofErr w:type="spellEnd"/>
            <w:r w:rsidRPr="00BF1577">
              <w:rPr>
                <w:sz w:val="20"/>
                <w:lang w:val="en-GB" w:eastAsia="en-US"/>
              </w:rPr>
              <w:t>/MHz (between altitudes of  5000 and 3000 m)</w:t>
            </w:r>
            <w:r w:rsidRPr="00BF1577">
              <w:rPr>
                <w:sz w:val="20"/>
                <w:vertAlign w:val="superscript"/>
                <w:lang w:val="en-GB" w:eastAsia="en-US"/>
              </w:rPr>
              <w:t xml:space="preserve"> 1</w:t>
            </w:r>
          </w:p>
        </w:tc>
      </w:tr>
      <w:tr w:rsidR="009F047B" w:rsidRPr="00AC08FA" w:rsidTr="00317B4A">
        <w:tc>
          <w:tcPr>
            <w:tcW w:w="1675" w:type="dxa"/>
            <w:vMerge/>
          </w:tcPr>
          <w:p w:rsidR="009F047B" w:rsidRPr="00AC08FA" w:rsidRDefault="009F047B" w:rsidP="00FE36C8">
            <w:pPr>
              <w:spacing w:after="0" w:line="288" w:lineRule="auto"/>
              <w:jc w:val="left"/>
              <w:rPr>
                <w:noProof/>
                <w:sz w:val="20"/>
                <w:lang w:val="en-US" w:eastAsia="en-US"/>
              </w:rPr>
            </w:pPr>
          </w:p>
        </w:tc>
        <w:tc>
          <w:tcPr>
            <w:tcW w:w="1923" w:type="dxa"/>
            <w:vMerge/>
          </w:tcPr>
          <w:p w:rsidR="009F047B" w:rsidRPr="00AC08FA" w:rsidRDefault="009F047B" w:rsidP="00EC3AEA">
            <w:pPr>
              <w:spacing w:after="0" w:line="288" w:lineRule="auto"/>
              <w:jc w:val="left"/>
              <w:rPr>
                <w:noProof/>
                <w:sz w:val="20"/>
                <w:lang w:val="en-US" w:eastAsia="en-US"/>
              </w:rPr>
            </w:pPr>
          </w:p>
        </w:tc>
        <w:tc>
          <w:tcPr>
            <w:tcW w:w="1701" w:type="dxa"/>
            <w:vMerge/>
          </w:tcPr>
          <w:p w:rsidR="009F047B" w:rsidRPr="00AC08FA" w:rsidRDefault="009F047B" w:rsidP="00EC3AEA">
            <w:pPr>
              <w:spacing w:after="0" w:line="288" w:lineRule="auto"/>
              <w:jc w:val="left"/>
              <w:rPr>
                <w:noProof/>
                <w:sz w:val="20"/>
                <w:lang w:val="en-US" w:eastAsia="en-US"/>
              </w:rPr>
            </w:pPr>
          </w:p>
        </w:tc>
        <w:tc>
          <w:tcPr>
            <w:tcW w:w="4165" w:type="dxa"/>
          </w:tcPr>
          <w:p w:rsidR="009F047B" w:rsidRPr="00BF1577" w:rsidRDefault="009F047B" w:rsidP="00EC3AEA">
            <w:pPr>
              <w:spacing w:after="0" w:line="288" w:lineRule="auto"/>
              <w:jc w:val="left"/>
              <w:rPr>
                <w:sz w:val="20"/>
                <w:lang w:val="en-GB" w:eastAsia="en-US"/>
              </w:rPr>
            </w:pPr>
            <w:r w:rsidRPr="00BF1577">
              <w:rPr>
                <w:sz w:val="20"/>
                <w:lang w:val="en-GB" w:eastAsia="en-US"/>
              </w:rPr>
              <w:t>7,75-7,9 GHz (</w:t>
            </w:r>
            <w:proofErr w:type="spellStart"/>
            <w:r w:rsidRPr="00BF1577">
              <w:rPr>
                <w:sz w:val="20"/>
                <w:lang w:val="en-GB" w:eastAsia="en-US"/>
              </w:rPr>
              <w:t>MetSat</w:t>
            </w:r>
            <w:proofErr w:type="spellEnd"/>
            <w:r w:rsidRPr="00BF1577">
              <w:rPr>
                <w:sz w:val="20"/>
                <w:lang w:val="en-GB" w:eastAsia="en-US"/>
              </w:rPr>
              <w:t xml:space="preserve"> protection):</w:t>
            </w:r>
          </w:p>
          <w:p w:rsidR="009F047B" w:rsidRPr="00BF1577" w:rsidRDefault="009F047B" w:rsidP="00FE36C8">
            <w:pPr>
              <w:spacing w:after="0" w:line="288" w:lineRule="auto"/>
              <w:jc w:val="left"/>
              <w:rPr>
                <w:sz w:val="20"/>
                <w:lang w:val="en-GB" w:eastAsia="en-US"/>
              </w:rPr>
            </w:pPr>
            <w:r w:rsidRPr="00BF1577">
              <w:rPr>
                <w:sz w:val="20"/>
                <w:lang w:val="en-GB" w:eastAsia="en-US"/>
              </w:rPr>
              <w:t xml:space="preserve">-44.3 </w:t>
            </w:r>
            <w:proofErr w:type="spellStart"/>
            <w:r w:rsidRPr="00BF1577">
              <w:rPr>
                <w:sz w:val="20"/>
                <w:lang w:val="en-GB" w:eastAsia="en-US"/>
              </w:rPr>
              <w:t>dBm</w:t>
            </w:r>
            <w:proofErr w:type="spellEnd"/>
            <w:r w:rsidRPr="00BF1577">
              <w:rPr>
                <w:sz w:val="20"/>
                <w:lang w:val="en-GB" w:eastAsia="en-US"/>
              </w:rPr>
              <w:t>/MHz (between altitudes of 10000 and 5000 m)</w:t>
            </w:r>
          </w:p>
          <w:p w:rsidR="009F047B" w:rsidRPr="00BF1577" w:rsidRDefault="009F047B">
            <w:pPr>
              <w:spacing w:after="0" w:line="288" w:lineRule="auto"/>
              <w:jc w:val="left"/>
              <w:rPr>
                <w:sz w:val="20"/>
                <w:lang w:val="en-GB" w:eastAsia="en-US"/>
              </w:rPr>
            </w:pPr>
            <w:r w:rsidRPr="00BF1577">
              <w:rPr>
                <w:sz w:val="20"/>
                <w:lang w:val="en-GB" w:eastAsia="en-US"/>
              </w:rPr>
              <w:t xml:space="preserve">-50.3 </w:t>
            </w:r>
            <w:proofErr w:type="spellStart"/>
            <w:r w:rsidRPr="00BF1577">
              <w:rPr>
                <w:sz w:val="20"/>
                <w:lang w:val="en-GB" w:eastAsia="en-US"/>
              </w:rPr>
              <w:t>dBm</w:t>
            </w:r>
            <w:proofErr w:type="spellEnd"/>
            <w:r w:rsidRPr="00BF1577">
              <w:rPr>
                <w:sz w:val="20"/>
                <w:lang w:val="en-GB" w:eastAsia="en-US"/>
              </w:rPr>
              <w:t>/MHz (between altitudes of 5000 and 3000 m)</w:t>
            </w:r>
          </w:p>
        </w:tc>
      </w:tr>
      <w:tr w:rsidR="009F047B" w:rsidRPr="00AC08FA" w:rsidTr="00317B4A">
        <w:tc>
          <w:tcPr>
            <w:tcW w:w="167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8.5 to 10.6 GHz</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-65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-25 dBm</w:t>
            </w:r>
          </w:p>
        </w:tc>
        <w:tc>
          <w:tcPr>
            <w:tcW w:w="4165" w:type="dxa"/>
          </w:tcPr>
          <w:p w:rsidR="009F047B" w:rsidRPr="00BF1577" w:rsidRDefault="009F047B" w:rsidP="00EC3AEA">
            <w:pPr>
              <w:spacing w:after="0" w:line="288" w:lineRule="auto"/>
              <w:jc w:val="left"/>
              <w:rPr>
                <w:sz w:val="20"/>
                <w:lang w:val="en-GB" w:eastAsia="en-US"/>
              </w:rPr>
            </w:pPr>
          </w:p>
        </w:tc>
      </w:tr>
      <w:tr w:rsidR="009F047B" w:rsidRPr="00AC08FA" w:rsidTr="00317B4A">
        <w:tc>
          <w:tcPr>
            <w:tcW w:w="1675"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Above 10.6 GHz</w:t>
            </w:r>
          </w:p>
        </w:tc>
        <w:tc>
          <w:tcPr>
            <w:tcW w:w="1923"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-85 dBm/MHz</w:t>
            </w:r>
          </w:p>
        </w:tc>
        <w:tc>
          <w:tcPr>
            <w:tcW w:w="1701" w:type="dxa"/>
          </w:tcPr>
          <w:p w:rsidR="009F047B" w:rsidRPr="00AC08FA" w:rsidRDefault="009F047B" w:rsidP="00EC3AEA">
            <w:pPr>
              <w:spacing w:after="0" w:line="288" w:lineRule="auto"/>
              <w:jc w:val="left"/>
              <w:rPr>
                <w:noProof/>
                <w:sz w:val="20"/>
                <w:lang w:val="en-US" w:eastAsia="en-US"/>
              </w:rPr>
            </w:pPr>
            <w:r w:rsidRPr="00AC08FA">
              <w:rPr>
                <w:noProof/>
                <w:sz w:val="20"/>
                <w:lang w:val="en-US" w:eastAsia="en-US"/>
              </w:rPr>
              <w:t>-45 dBm</w:t>
            </w:r>
          </w:p>
        </w:tc>
        <w:tc>
          <w:tcPr>
            <w:tcW w:w="4165" w:type="dxa"/>
          </w:tcPr>
          <w:p w:rsidR="009F047B" w:rsidRPr="00BF1577" w:rsidRDefault="009F047B" w:rsidP="00EC3AEA">
            <w:pPr>
              <w:spacing w:after="0" w:line="288" w:lineRule="auto"/>
              <w:jc w:val="left"/>
              <w:rPr>
                <w:sz w:val="20"/>
                <w:lang w:val="en-GB" w:eastAsia="en-US"/>
              </w:rPr>
            </w:pPr>
          </w:p>
        </w:tc>
      </w:tr>
      <w:tr w:rsidR="009F047B" w:rsidRPr="00AC08FA" w:rsidTr="00EC3A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PrEx>
        <w:trPr>
          <w:jc w:val="center"/>
        </w:trPr>
        <w:tc>
          <w:tcPr>
            <w:tcW w:w="9464" w:type="dxa"/>
            <w:gridSpan w:val="4"/>
            <w:tcBorders>
              <w:top w:val="single" w:sz="4" w:space="0" w:color="D2232A"/>
              <w:left w:val="single" w:sz="4" w:space="0" w:color="D2232A"/>
              <w:bottom w:val="single" w:sz="4" w:space="0" w:color="D2232A"/>
              <w:right w:val="single" w:sz="4" w:space="0" w:color="D2232A"/>
            </w:tcBorders>
          </w:tcPr>
          <w:p w:rsidR="009F047B" w:rsidRPr="00BF1577" w:rsidRDefault="009F047B" w:rsidP="00EC3AEA">
            <w:pPr>
              <w:spacing w:after="0" w:line="288" w:lineRule="auto"/>
              <w:jc w:val="left"/>
              <w:rPr>
                <w:sz w:val="20"/>
                <w:lang w:val="en-GB" w:eastAsia="en-US"/>
              </w:rPr>
            </w:pPr>
          </w:p>
          <w:p w:rsidR="009F047B" w:rsidRPr="00BF1577" w:rsidRDefault="009F047B" w:rsidP="00EC3AEA">
            <w:pPr>
              <w:spacing w:after="0" w:line="288" w:lineRule="auto"/>
              <w:jc w:val="left"/>
              <w:rPr>
                <w:sz w:val="20"/>
                <w:lang w:val="en-GB" w:eastAsia="en-US"/>
              </w:rPr>
            </w:pPr>
            <w:r w:rsidRPr="00BF1577">
              <w:rPr>
                <w:sz w:val="20"/>
                <w:vertAlign w:val="superscript"/>
                <w:lang w:val="en-GB" w:eastAsia="en-US"/>
              </w:rPr>
              <w:t>1</w:t>
            </w:r>
            <w:r w:rsidRPr="00BF1577">
              <w:rPr>
                <w:sz w:val="20"/>
                <w:lang w:val="en-GB" w:eastAsia="en-US"/>
              </w:rPr>
              <w:t>Alternative mitigation techniques offering equivalent protection such as the use of shielded portholes could be a solution.</w:t>
            </w:r>
          </w:p>
          <w:p w:rsidR="009F047B" w:rsidRPr="00BF1577" w:rsidRDefault="009F047B" w:rsidP="00EC3AEA">
            <w:pPr>
              <w:spacing w:after="0" w:line="288" w:lineRule="auto"/>
              <w:jc w:val="left"/>
              <w:rPr>
                <w:sz w:val="20"/>
                <w:lang w:val="en-GB" w:eastAsia="en-US"/>
              </w:rPr>
            </w:pPr>
            <w:r w:rsidRPr="00BF1577">
              <w:rPr>
                <w:sz w:val="20"/>
                <w:lang w:val="en-GB" w:eastAsia="en-US"/>
              </w:rPr>
              <w:t xml:space="preserve"> </w:t>
            </w:r>
          </w:p>
        </w:tc>
      </w:tr>
    </w:tbl>
    <w:p w:rsidR="009F047B" w:rsidRPr="00BF1577" w:rsidRDefault="009F047B" w:rsidP="00574432">
      <w:pPr>
        <w:pStyle w:val="NumberedList"/>
        <w:numPr>
          <w:ilvl w:val="0"/>
          <w:numId w:val="0"/>
        </w:numPr>
        <w:ind w:left="1117" w:hanging="360"/>
        <w:rPr>
          <w:lang w:val="en-US"/>
        </w:rPr>
      </w:pPr>
    </w:p>
    <w:p w:rsidR="009F047B" w:rsidRPr="00AC08FA" w:rsidRDefault="009F047B" w:rsidP="00574432">
      <w:pPr>
        <w:pStyle w:val="NumberedList"/>
        <w:numPr>
          <w:ilvl w:val="0"/>
          <w:numId w:val="16"/>
        </w:numPr>
        <w:rPr>
          <w:lang w:val="en-US"/>
        </w:rPr>
      </w:pPr>
      <w:r w:rsidRPr="00AC08FA">
        <w:rPr>
          <w:lang w:val="en-US"/>
        </w:rPr>
        <w:lastRenderedPageBreak/>
        <w:t>that this Decision enters into force on [date];</w:t>
      </w:r>
    </w:p>
    <w:p w:rsidR="009F047B" w:rsidRPr="00AC08FA" w:rsidRDefault="009F047B" w:rsidP="00574432">
      <w:pPr>
        <w:pStyle w:val="NumberedList"/>
        <w:numPr>
          <w:ilvl w:val="0"/>
          <w:numId w:val="16"/>
        </w:numPr>
        <w:rPr>
          <w:lang w:val="en-US"/>
        </w:rPr>
      </w:pPr>
      <w:r w:rsidRPr="00AC08FA">
        <w:rPr>
          <w:lang w:val="en-US"/>
        </w:rPr>
        <w:t>that the preferred date for implementation of this Decision shall be [date];</w:t>
      </w:r>
    </w:p>
    <w:p w:rsidR="009F047B" w:rsidRPr="00AC08FA" w:rsidRDefault="009F047B" w:rsidP="00574432">
      <w:pPr>
        <w:pStyle w:val="NumberedList"/>
        <w:numPr>
          <w:ilvl w:val="0"/>
          <w:numId w:val="16"/>
        </w:numPr>
        <w:rPr>
          <w:lang w:val="en-US"/>
        </w:rPr>
      </w:pPr>
      <w:proofErr w:type="gramStart"/>
      <w:r w:rsidRPr="00AC08FA">
        <w:rPr>
          <w:lang w:val="en-US"/>
        </w:rPr>
        <w:t>that</w:t>
      </w:r>
      <w:proofErr w:type="gramEnd"/>
      <w:r w:rsidRPr="00AC08FA">
        <w:rPr>
          <w:lang w:val="en-US"/>
        </w:rPr>
        <w:t xml:space="preserve"> CEPT administrations shall communicate the national measures implementing this Decision to the ECC Chairman and the Office when the Decision is nationally implemented.”</w:t>
      </w:r>
    </w:p>
    <w:p w:rsidR="009F047B" w:rsidRPr="00AC08FA" w:rsidRDefault="009F047B" w:rsidP="00574432">
      <w:pPr>
        <w:pStyle w:val="NumberedList"/>
        <w:numPr>
          <w:ilvl w:val="0"/>
          <w:numId w:val="0"/>
        </w:numPr>
        <w:rPr>
          <w:lang w:val="en-US"/>
        </w:rPr>
      </w:pPr>
    </w:p>
    <w:p w:rsidR="009F047B" w:rsidRPr="00AC08FA" w:rsidRDefault="009F047B" w:rsidP="00574432">
      <w:pPr>
        <w:pStyle w:val="ECCParagraph"/>
        <w:keepNext/>
        <w:rPr>
          <w:i/>
          <w:color w:val="D2232A"/>
          <w:lang w:val="en-US"/>
        </w:rPr>
      </w:pPr>
      <w:r w:rsidRPr="00AC08FA">
        <w:rPr>
          <w:i/>
          <w:color w:val="D2232A"/>
          <w:lang w:val="en-US"/>
        </w:rPr>
        <w:t xml:space="preserve">Note: </w:t>
      </w:r>
    </w:p>
    <w:p w:rsidR="009F047B" w:rsidRPr="00AC08FA" w:rsidRDefault="009F047B" w:rsidP="00574432">
      <w:pPr>
        <w:pStyle w:val="ECCParagraph"/>
        <w:keepNext/>
        <w:rPr>
          <w:lang w:val="en-US"/>
        </w:rPr>
      </w:pPr>
      <w:r w:rsidRPr="00AC08FA">
        <w:rPr>
          <w:i/>
          <w:szCs w:val="20"/>
          <w:lang w:val="en-US"/>
        </w:rPr>
        <w:t>Please check the Office documentation database http://www.ecodocdb.dk for the up to date position on the implementation of this and other ECC Decisions.</w:t>
      </w:r>
    </w:p>
    <w:p w:rsidR="009F047B" w:rsidRPr="00AC08FA" w:rsidRDefault="009F047B" w:rsidP="00574432">
      <w:pPr>
        <w:jc w:val="center"/>
        <w:rPr>
          <w:lang w:val="en-US"/>
        </w:rPr>
      </w:pPr>
    </w:p>
    <w:sectPr w:rsidR="009F047B" w:rsidRPr="00AC08FA" w:rsidSect="008F677F">
      <w:footerReference w:type="even" r:id="rId7"/>
      <w:footerReference w:type="default" r:id="rId8"/>
      <w:pgSz w:w="11907" w:h="16840" w:code="9"/>
      <w:pgMar w:top="1134" w:right="1275" w:bottom="1134" w:left="1276" w:header="720" w:footer="720" w:gutter="0"/>
      <w:paperSrc w:first="1" w:other="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EAB" w:rsidRDefault="00A16EAB">
      <w:r>
        <w:separator/>
      </w:r>
    </w:p>
  </w:endnote>
  <w:endnote w:type="continuationSeparator" w:id="0">
    <w:p w:rsidR="00A16EAB" w:rsidRDefault="00A16E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47B" w:rsidRDefault="003D119F">
    <w:pPr>
      <w:framePr w:wrap="around" w:vAnchor="text" w:hAnchor="margin" w:xAlign="center" w:y="1"/>
      <w:rPr>
        <w:rStyle w:val="a9"/>
      </w:rPr>
    </w:pPr>
    <w:r>
      <w:rPr>
        <w:rStyle w:val="a9"/>
      </w:rPr>
      <w:fldChar w:fldCharType="begin"/>
    </w:r>
    <w:r w:rsidR="009F047B">
      <w:rPr>
        <w:rStyle w:val="a9"/>
      </w:rPr>
      <w:instrText xml:space="preserve">PAGE  </w:instrText>
    </w:r>
    <w:r>
      <w:rPr>
        <w:rStyle w:val="a9"/>
      </w:rPr>
      <w:fldChar w:fldCharType="end"/>
    </w:r>
  </w:p>
  <w:p w:rsidR="009F047B" w:rsidRDefault="009F047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47B" w:rsidRDefault="003D119F">
    <w:pPr>
      <w:framePr w:wrap="around" w:vAnchor="text" w:hAnchor="margin" w:xAlign="center" w:y="1"/>
      <w:rPr>
        <w:rStyle w:val="a9"/>
        <w:sz w:val="20"/>
      </w:rPr>
    </w:pPr>
    <w:r>
      <w:rPr>
        <w:rStyle w:val="a9"/>
        <w:sz w:val="20"/>
      </w:rPr>
      <w:fldChar w:fldCharType="begin"/>
    </w:r>
    <w:r w:rsidR="009F047B">
      <w:rPr>
        <w:rStyle w:val="a9"/>
        <w:sz w:val="20"/>
      </w:rPr>
      <w:instrText xml:space="preserve">PAGE  </w:instrText>
    </w:r>
    <w:r>
      <w:rPr>
        <w:rStyle w:val="a9"/>
        <w:sz w:val="20"/>
      </w:rPr>
      <w:fldChar w:fldCharType="separate"/>
    </w:r>
    <w:r w:rsidR="005C0757">
      <w:rPr>
        <w:rStyle w:val="a9"/>
        <w:noProof/>
        <w:sz w:val="20"/>
      </w:rPr>
      <w:t>3</w:t>
    </w:r>
    <w:r>
      <w:rPr>
        <w:rStyle w:val="a9"/>
        <w:sz w:val="20"/>
      </w:rPr>
      <w:fldChar w:fldCharType="end"/>
    </w:r>
  </w:p>
  <w:p w:rsidR="009F047B" w:rsidRDefault="009F047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EAB" w:rsidRDefault="00A16EAB">
      <w:r>
        <w:separator/>
      </w:r>
    </w:p>
  </w:footnote>
  <w:footnote w:type="continuationSeparator" w:id="0">
    <w:p w:rsidR="00A16EAB" w:rsidRDefault="00A16E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15EE04D1"/>
    <w:multiLevelType w:val="hybridMultilevel"/>
    <w:tmpl w:val="5B727E26"/>
    <w:lvl w:ilvl="0" w:tplc="C928A84A">
      <w:start w:val="1"/>
      <w:numFmt w:val="decimal"/>
      <w:lvlText w:val="%1."/>
      <w:lvlJc w:val="left"/>
      <w:pPr>
        <w:tabs>
          <w:tab w:val="num" w:pos="360"/>
        </w:tabs>
        <w:ind w:left="360" w:hanging="360"/>
      </w:pPr>
      <w:rPr>
        <w:rFonts w:cs="Times New Roman" w:hint="default"/>
        <w:color w:val="C00000"/>
      </w:rPr>
    </w:lvl>
    <w:lvl w:ilvl="1" w:tplc="112E510A">
      <w:start w:val="1"/>
      <w:numFmt w:val="lowerLetter"/>
      <w:lvlText w:val="%2."/>
      <w:lvlJc w:val="left"/>
      <w:pPr>
        <w:tabs>
          <w:tab w:val="num" w:pos="1080"/>
        </w:tabs>
        <w:ind w:left="1080" w:hanging="360"/>
      </w:pPr>
      <w:rPr>
        <w:rFonts w:cs="Times New Roman" w:hint="default"/>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
    <w:nsid w:val="2BC0283E"/>
    <w:multiLevelType w:val="hybridMultilevel"/>
    <w:tmpl w:val="049AFA0E"/>
    <w:lvl w:ilvl="0" w:tplc="B498C530">
      <w:start w:val="1"/>
      <w:numFmt w:val="lowerLetter"/>
      <w:pStyle w:val="NumberedList"/>
      <w:lvlText w:val="%1)"/>
      <w:lvlJc w:val="left"/>
      <w:pPr>
        <w:ind w:left="1117" w:hanging="360"/>
      </w:pPr>
      <w:rPr>
        <w:rFonts w:ascii="Arial" w:hAnsi="Arial" w:cs="Times New Roman" w:hint="default"/>
        <w:b w:val="0"/>
        <w:bCs w:val="0"/>
        <w:i w:val="0"/>
        <w:iCs w:val="0"/>
        <w:color w:val="D2232A"/>
        <w:sz w:val="20"/>
        <w:szCs w:val="20"/>
      </w:rPr>
    </w:lvl>
    <w:lvl w:ilvl="1" w:tplc="04070019" w:tentative="1">
      <w:start w:val="1"/>
      <w:numFmt w:val="lowerLetter"/>
      <w:lvlText w:val="%2."/>
      <w:lvlJc w:val="left"/>
      <w:pPr>
        <w:ind w:left="1837" w:hanging="360"/>
      </w:pPr>
      <w:rPr>
        <w:rFonts w:cs="Times New Roman"/>
      </w:rPr>
    </w:lvl>
    <w:lvl w:ilvl="2" w:tplc="0407001B" w:tentative="1">
      <w:start w:val="1"/>
      <w:numFmt w:val="lowerRoman"/>
      <w:lvlText w:val="%3."/>
      <w:lvlJc w:val="right"/>
      <w:pPr>
        <w:ind w:left="2557" w:hanging="180"/>
      </w:pPr>
      <w:rPr>
        <w:rFonts w:cs="Times New Roman"/>
      </w:rPr>
    </w:lvl>
    <w:lvl w:ilvl="3" w:tplc="0407000F" w:tentative="1">
      <w:start w:val="1"/>
      <w:numFmt w:val="decimal"/>
      <w:lvlText w:val="%4."/>
      <w:lvlJc w:val="left"/>
      <w:pPr>
        <w:ind w:left="3277" w:hanging="360"/>
      </w:pPr>
      <w:rPr>
        <w:rFonts w:cs="Times New Roman"/>
      </w:rPr>
    </w:lvl>
    <w:lvl w:ilvl="4" w:tplc="04070019" w:tentative="1">
      <w:start w:val="1"/>
      <w:numFmt w:val="lowerLetter"/>
      <w:lvlText w:val="%5."/>
      <w:lvlJc w:val="left"/>
      <w:pPr>
        <w:ind w:left="3997" w:hanging="360"/>
      </w:pPr>
      <w:rPr>
        <w:rFonts w:cs="Times New Roman"/>
      </w:rPr>
    </w:lvl>
    <w:lvl w:ilvl="5" w:tplc="0407001B" w:tentative="1">
      <w:start w:val="1"/>
      <w:numFmt w:val="lowerRoman"/>
      <w:lvlText w:val="%6."/>
      <w:lvlJc w:val="right"/>
      <w:pPr>
        <w:ind w:left="4717" w:hanging="180"/>
      </w:pPr>
      <w:rPr>
        <w:rFonts w:cs="Times New Roman"/>
      </w:rPr>
    </w:lvl>
    <w:lvl w:ilvl="6" w:tplc="0407000F" w:tentative="1">
      <w:start w:val="1"/>
      <w:numFmt w:val="decimal"/>
      <w:lvlText w:val="%7."/>
      <w:lvlJc w:val="left"/>
      <w:pPr>
        <w:ind w:left="5437" w:hanging="360"/>
      </w:pPr>
      <w:rPr>
        <w:rFonts w:cs="Times New Roman"/>
      </w:rPr>
    </w:lvl>
    <w:lvl w:ilvl="7" w:tplc="04070019" w:tentative="1">
      <w:start w:val="1"/>
      <w:numFmt w:val="lowerLetter"/>
      <w:lvlText w:val="%8."/>
      <w:lvlJc w:val="left"/>
      <w:pPr>
        <w:ind w:left="6157" w:hanging="360"/>
      </w:pPr>
      <w:rPr>
        <w:rFonts w:cs="Times New Roman"/>
      </w:rPr>
    </w:lvl>
    <w:lvl w:ilvl="8" w:tplc="0407001B" w:tentative="1">
      <w:start w:val="1"/>
      <w:numFmt w:val="lowerRoman"/>
      <w:lvlText w:val="%9."/>
      <w:lvlJc w:val="right"/>
      <w:pPr>
        <w:ind w:left="6877" w:hanging="180"/>
      </w:pPr>
      <w:rPr>
        <w:rFonts w:cs="Times New Roman"/>
      </w:rPr>
    </w:lvl>
  </w:abstractNum>
  <w:abstractNum w:abstractNumId="3">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5">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6">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7">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8">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659E20B3"/>
    <w:multiLevelType w:val="hybridMultilevel"/>
    <w:tmpl w:val="9FEA55BA"/>
    <w:lvl w:ilvl="0" w:tplc="56CC27A0">
      <w:start w:val="1"/>
      <w:numFmt w:val="lowerLetter"/>
      <w:lvlText w:val="%1."/>
      <w:lvlJc w:val="left"/>
      <w:pPr>
        <w:tabs>
          <w:tab w:val="num" w:pos="705"/>
        </w:tabs>
        <w:ind w:left="705" w:hanging="705"/>
      </w:pPr>
      <w:rPr>
        <w:rFonts w:ascii="Arial" w:hAnsi="Arial" w:cs="Times New Roman" w:hint="default"/>
        <w:color w:val="C00000"/>
        <w:sz w:val="20"/>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nsid w:val="707767BF"/>
    <w:multiLevelType w:val="multilevel"/>
    <w:tmpl w:val="7060B39E"/>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abstractNumId w:val="9"/>
  </w:num>
  <w:num w:numId="2">
    <w:abstractNumId w:val="0"/>
  </w:num>
  <w:num w:numId="3">
    <w:abstractNumId w:val="12"/>
  </w:num>
  <w:num w:numId="4">
    <w:abstractNumId w:val="12"/>
  </w:num>
  <w:num w:numId="5">
    <w:abstractNumId w:val="12"/>
  </w:num>
  <w:num w:numId="6">
    <w:abstractNumId w:val="10"/>
  </w:num>
  <w:num w:numId="7">
    <w:abstractNumId w:val="12"/>
  </w:num>
  <w:num w:numId="8">
    <w:abstractNumId w:val="12"/>
  </w:num>
  <w:num w:numId="9">
    <w:abstractNumId w:val="4"/>
  </w:num>
  <w:num w:numId="10">
    <w:abstractNumId w:val="7"/>
  </w:num>
  <w:num w:numId="11">
    <w:abstractNumId w:val="6"/>
  </w:num>
  <w:num w:numId="12">
    <w:abstractNumId w:val="8"/>
  </w:num>
  <w:num w:numId="13">
    <w:abstractNumId w:val="5"/>
  </w:num>
  <w:num w:numId="14">
    <w:abstractNumId w:val="3"/>
  </w:num>
  <w:num w:numId="15">
    <w:abstractNumId w:val="11"/>
  </w:num>
  <w:num w:numId="16">
    <w:abstractNumId w:val="1"/>
  </w:num>
  <w:num w:numId="17">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proofState w:spelling="clean" w:grammar="clean"/>
  <w:attachedTemplate r:id="rId1"/>
  <w:stylePaneFormatFilter w:val="3F01"/>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0DAD"/>
    <w:rsid w:val="0001192D"/>
    <w:rsid w:val="000175EE"/>
    <w:rsid w:val="000233C6"/>
    <w:rsid w:val="00033112"/>
    <w:rsid w:val="000364E2"/>
    <w:rsid w:val="00042E6D"/>
    <w:rsid w:val="00042EE6"/>
    <w:rsid w:val="000641A7"/>
    <w:rsid w:val="00086867"/>
    <w:rsid w:val="00095D52"/>
    <w:rsid w:val="00097E34"/>
    <w:rsid w:val="000A0E5E"/>
    <w:rsid w:val="000B0905"/>
    <w:rsid w:val="000D0F3C"/>
    <w:rsid w:val="000D38B3"/>
    <w:rsid w:val="000D4E46"/>
    <w:rsid w:val="000E346F"/>
    <w:rsid w:val="000F1373"/>
    <w:rsid w:val="000F7089"/>
    <w:rsid w:val="00106047"/>
    <w:rsid w:val="0011255A"/>
    <w:rsid w:val="00113B49"/>
    <w:rsid w:val="00135FE7"/>
    <w:rsid w:val="00161D26"/>
    <w:rsid w:val="00162CBB"/>
    <w:rsid w:val="0016435A"/>
    <w:rsid w:val="00183A30"/>
    <w:rsid w:val="00192883"/>
    <w:rsid w:val="001E0E49"/>
    <w:rsid w:val="001F25A7"/>
    <w:rsid w:val="001F2614"/>
    <w:rsid w:val="002102A2"/>
    <w:rsid w:val="00215746"/>
    <w:rsid w:val="00222F7B"/>
    <w:rsid w:val="00260D98"/>
    <w:rsid w:val="0026766F"/>
    <w:rsid w:val="00277BC1"/>
    <w:rsid w:val="0028051D"/>
    <w:rsid w:val="00287AE6"/>
    <w:rsid w:val="00294331"/>
    <w:rsid w:val="002A02A3"/>
    <w:rsid w:val="002B169D"/>
    <w:rsid w:val="002B47FC"/>
    <w:rsid w:val="002B683F"/>
    <w:rsid w:val="00314E5E"/>
    <w:rsid w:val="00317B4A"/>
    <w:rsid w:val="00320297"/>
    <w:rsid w:val="00335896"/>
    <w:rsid w:val="00346C62"/>
    <w:rsid w:val="00356C52"/>
    <w:rsid w:val="00357A5F"/>
    <w:rsid w:val="0038606E"/>
    <w:rsid w:val="0039030E"/>
    <w:rsid w:val="00397344"/>
    <w:rsid w:val="003A5022"/>
    <w:rsid w:val="003A57CC"/>
    <w:rsid w:val="003B1654"/>
    <w:rsid w:val="003B3582"/>
    <w:rsid w:val="003C2268"/>
    <w:rsid w:val="003C4848"/>
    <w:rsid w:val="003C53D0"/>
    <w:rsid w:val="003D119F"/>
    <w:rsid w:val="003E76E9"/>
    <w:rsid w:val="003F73E2"/>
    <w:rsid w:val="004002F7"/>
    <w:rsid w:val="00430369"/>
    <w:rsid w:val="00431D12"/>
    <w:rsid w:val="004369DC"/>
    <w:rsid w:val="00443C40"/>
    <w:rsid w:val="00450964"/>
    <w:rsid w:val="00451E1B"/>
    <w:rsid w:val="004648A4"/>
    <w:rsid w:val="004662F9"/>
    <w:rsid w:val="0046736B"/>
    <w:rsid w:val="00486369"/>
    <w:rsid w:val="00493F86"/>
    <w:rsid w:val="004A099D"/>
    <w:rsid w:val="004A2F4B"/>
    <w:rsid w:val="004A47FF"/>
    <w:rsid w:val="004B23D3"/>
    <w:rsid w:val="004F061E"/>
    <w:rsid w:val="004F2824"/>
    <w:rsid w:val="004F2E89"/>
    <w:rsid w:val="005131F1"/>
    <w:rsid w:val="005269EA"/>
    <w:rsid w:val="0053015C"/>
    <w:rsid w:val="00530DAD"/>
    <w:rsid w:val="00531456"/>
    <w:rsid w:val="00533846"/>
    <w:rsid w:val="005348B2"/>
    <w:rsid w:val="005367E0"/>
    <w:rsid w:val="00542C09"/>
    <w:rsid w:val="005434C4"/>
    <w:rsid w:val="00546FD5"/>
    <w:rsid w:val="00554550"/>
    <w:rsid w:val="005549FF"/>
    <w:rsid w:val="00562E1E"/>
    <w:rsid w:val="00574432"/>
    <w:rsid w:val="005761BB"/>
    <w:rsid w:val="005C0757"/>
    <w:rsid w:val="005F1C1F"/>
    <w:rsid w:val="005F241D"/>
    <w:rsid w:val="00614AA5"/>
    <w:rsid w:val="00616265"/>
    <w:rsid w:val="0063524D"/>
    <w:rsid w:val="006542C3"/>
    <w:rsid w:val="0065588F"/>
    <w:rsid w:val="00664805"/>
    <w:rsid w:val="00684589"/>
    <w:rsid w:val="006845C9"/>
    <w:rsid w:val="00687045"/>
    <w:rsid w:val="006902F9"/>
    <w:rsid w:val="00690B4B"/>
    <w:rsid w:val="0069180A"/>
    <w:rsid w:val="006B0154"/>
    <w:rsid w:val="006C4BCC"/>
    <w:rsid w:val="006D1EAC"/>
    <w:rsid w:val="006E1FA9"/>
    <w:rsid w:val="0070740D"/>
    <w:rsid w:val="007429AB"/>
    <w:rsid w:val="00743FC8"/>
    <w:rsid w:val="007538DB"/>
    <w:rsid w:val="0075560F"/>
    <w:rsid w:val="00782F34"/>
    <w:rsid w:val="007925CA"/>
    <w:rsid w:val="00793843"/>
    <w:rsid w:val="007A1831"/>
    <w:rsid w:val="007A49AD"/>
    <w:rsid w:val="007E75C0"/>
    <w:rsid w:val="007F67D5"/>
    <w:rsid w:val="00800539"/>
    <w:rsid w:val="00802521"/>
    <w:rsid w:val="00805859"/>
    <w:rsid w:val="00807AA2"/>
    <w:rsid w:val="00807F54"/>
    <w:rsid w:val="00820168"/>
    <w:rsid w:val="0085553B"/>
    <w:rsid w:val="00884205"/>
    <w:rsid w:val="008A37BA"/>
    <w:rsid w:val="008B330E"/>
    <w:rsid w:val="008C753C"/>
    <w:rsid w:val="008D2718"/>
    <w:rsid w:val="008D763E"/>
    <w:rsid w:val="008F33D5"/>
    <w:rsid w:val="008F5596"/>
    <w:rsid w:val="008F5ECB"/>
    <w:rsid w:val="008F677F"/>
    <w:rsid w:val="0094032E"/>
    <w:rsid w:val="00941255"/>
    <w:rsid w:val="0095049D"/>
    <w:rsid w:val="009852E6"/>
    <w:rsid w:val="0098621D"/>
    <w:rsid w:val="009917BC"/>
    <w:rsid w:val="00997A4D"/>
    <w:rsid w:val="009B3CB6"/>
    <w:rsid w:val="009C2F3B"/>
    <w:rsid w:val="009D242F"/>
    <w:rsid w:val="009F047B"/>
    <w:rsid w:val="00A024A8"/>
    <w:rsid w:val="00A06EBD"/>
    <w:rsid w:val="00A16EAB"/>
    <w:rsid w:val="00A477F3"/>
    <w:rsid w:val="00A64C01"/>
    <w:rsid w:val="00A704B6"/>
    <w:rsid w:val="00A746BF"/>
    <w:rsid w:val="00A77E89"/>
    <w:rsid w:val="00A81538"/>
    <w:rsid w:val="00A87C8C"/>
    <w:rsid w:val="00A95309"/>
    <w:rsid w:val="00AA26E7"/>
    <w:rsid w:val="00AA3CFD"/>
    <w:rsid w:val="00AA59E8"/>
    <w:rsid w:val="00AA7B7C"/>
    <w:rsid w:val="00AC0304"/>
    <w:rsid w:val="00AC08FA"/>
    <w:rsid w:val="00AC345D"/>
    <w:rsid w:val="00AC523A"/>
    <w:rsid w:val="00AC6205"/>
    <w:rsid w:val="00AD241F"/>
    <w:rsid w:val="00AD3201"/>
    <w:rsid w:val="00AE7906"/>
    <w:rsid w:val="00AF3105"/>
    <w:rsid w:val="00B0161E"/>
    <w:rsid w:val="00B01997"/>
    <w:rsid w:val="00B1073A"/>
    <w:rsid w:val="00B1660B"/>
    <w:rsid w:val="00B42915"/>
    <w:rsid w:val="00B611BA"/>
    <w:rsid w:val="00B6512A"/>
    <w:rsid w:val="00B70CD3"/>
    <w:rsid w:val="00B7366B"/>
    <w:rsid w:val="00B74417"/>
    <w:rsid w:val="00B90507"/>
    <w:rsid w:val="00BA5652"/>
    <w:rsid w:val="00BC2918"/>
    <w:rsid w:val="00BD0BE2"/>
    <w:rsid w:val="00BE4CC9"/>
    <w:rsid w:val="00BF1577"/>
    <w:rsid w:val="00BF2999"/>
    <w:rsid w:val="00C154C2"/>
    <w:rsid w:val="00C309B1"/>
    <w:rsid w:val="00C40B9D"/>
    <w:rsid w:val="00C43796"/>
    <w:rsid w:val="00C47BE9"/>
    <w:rsid w:val="00C5418E"/>
    <w:rsid w:val="00C60D46"/>
    <w:rsid w:val="00C62218"/>
    <w:rsid w:val="00C75E0E"/>
    <w:rsid w:val="00C82BC5"/>
    <w:rsid w:val="00C93D59"/>
    <w:rsid w:val="00C96B54"/>
    <w:rsid w:val="00CA68B7"/>
    <w:rsid w:val="00CB0BBB"/>
    <w:rsid w:val="00CB1DD7"/>
    <w:rsid w:val="00CD4FA2"/>
    <w:rsid w:val="00CD51FD"/>
    <w:rsid w:val="00CE40EE"/>
    <w:rsid w:val="00CE6591"/>
    <w:rsid w:val="00D004D0"/>
    <w:rsid w:val="00D00B4F"/>
    <w:rsid w:val="00D02770"/>
    <w:rsid w:val="00D14191"/>
    <w:rsid w:val="00D14C74"/>
    <w:rsid w:val="00D1599E"/>
    <w:rsid w:val="00D34708"/>
    <w:rsid w:val="00D53B5D"/>
    <w:rsid w:val="00D671A5"/>
    <w:rsid w:val="00D964C1"/>
    <w:rsid w:val="00DD08BA"/>
    <w:rsid w:val="00DE455C"/>
    <w:rsid w:val="00DE5E01"/>
    <w:rsid w:val="00DF2A80"/>
    <w:rsid w:val="00E15778"/>
    <w:rsid w:val="00E232D3"/>
    <w:rsid w:val="00E2796D"/>
    <w:rsid w:val="00E27C6A"/>
    <w:rsid w:val="00E319D7"/>
    <w:rsid w:val="00E40873"/>
    <w:rsid w:val="00E561B8"/>
    <w:rsid w:val="00E56E79"/>
    <w:rsid w:val="00E577A4"/>
    <w:rsid w:val="00E62DE8"/>
    <w:rsid w:val="00E747EC"/>
    <w:rsid w:val="00E765E4"/>
    <w:rsid w:val="00E80C5C"/>
    <w:rsid w:val="00E879F4"/>
    <w:rsid w:val="00E87AEF"/>
    <w:rsid w:val="00E93323"/>
    <w:rsid w:val="00E95CFE"/>
    <w:rsid w:val="00E9697A"/>
    <w:rsid w:val="00EB4BBE"/>
    <w:rsid w:val="00EB4D6F"/>
    <w:rsid w:val="00EB60A6"/>
    <w:rsid w:val="00EC3AEA"/>
    <w:rsid w:val="00ED522B"/>
    <w:rsid w:val="00EE07DC"/>
    <w:rsid w:val="00EE6D93"/>
    <w:rsid w:val="00EE769F"/>
    <w:rsid w:val="00EF1568"/>
    <w:rsid w:val="00F01870"/>
    <w:rsid w:val="00F01D5D"/>
    <w:rsid w:val="00F05B26"/>
    <w:rsid w:val="00F22950"/>
    <w:rsid w:val="00F311FB"/>
    <w:rsid w:val="00F37A73"/>
    <w:rsid w:val="00F43BE8"/>
    <w:rsid w:val="00F53012"/>
    <w:rsid w:val="00F53959"/>
    <w:rsid w:val="00F636E5"/>
    <w:rsid w:val="00F81851"/>
    <w:rsid w:val="00F85A0B"/>
    <w:rsid w:val="00F957FD"/>
    <w:rsid w:val="00FA15BA"/>
    <w:rsid w:val="00FA6EBF"/>
    <w:rsid w:val="00FA7FC5"/>
    <w:rsid w:val="00FD0B6D"/>
    <w:rsid w:val="00FD7E46"/>
    <w:rsid w:val="00FE1795"/>
    <w:rsid w:val="00FE1DCB"/>
    <w:rsid w:val="00FE36C8"/>
    <w:rsid w:val="00FE61C8"/>
    <w:rsid w:val="00FF26F6"/>
    <w:rsid w:val="00FF320E"/>
    <w:rsid w:val="00FF37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8F33D5"/>
    <w:pPr>
      <w:spacing w:after="120"/>
      <w:jc w:val="both"/>
    </w:pPr>
    <w:rPr>
      <w:rFonts w:ascii="Arial" w:hAnsi="Arial"/>
      <w:sz w:val="22"/>
      <w:lang w:val="nb-NO" w:eastAsia="de-DE"/>
    </w:rPr>
  </w:style>
  <w:style w:type="paragraph" w:styleId="1">
    <w:name w:val="heading 1"/>
    <w:aliases w:val="ECC Heading 1"/>
    <w:basedOn w:val="a"/>
    <w:next w:val="a"/>
    <w:link w:val="10"/>
    <w:uiPriority w:val="99"/>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2">
    <w:name w:val="heading 2"/>
    <w:basedOn w:val="1"/>
    <w:next w:val="a"/>
    <w:link w:val="20"/>
    <w:uiPriority w:val="99"/>
    <w:qFormat/>
    <w:rsid w:val="00D004D0"/>
    <w:pPr>
      <w:numPr>
        <w:ilvl w:val="1"/>
      </w:numPr>
      <w:tabs>
        <w:tab w:val="clear" w:pos="576"/>
      </w:tabs>
      <w:spacing w:before="120"/>
      <w:ind w:left="851" w:hanging="851"/>
      <w:outlineLvl w:val="1"/>
    </w:pPr>
    <w:rPr>
      <w:sz w:val="24"/>
    </w:rPr>
  </w:style>
  <w:style w:type="paragraph" w:styleId="3">
    <w:name w:val="heading 3"/>
    <w:basedOn w:val="2"/>
    <w:next w:val="a"/>
    <w:link w:val="30"/>
    <w:uiPriority w:val="99"/>
    <w:qFormat/>
    <w:rsid w:val="00D004D0"/>
    <w:pPr>
      <w:numPr>
        <w:ilvl w:val="2"/>
      </w:numPr>
      <w:tabs>
        <w:tab w:val="clear" w:pos="720"/>
      </w:tabs>
      <w:ind w:left="851" w:hanging="851"/>
      <w:outlineLvl w:val="2"/>
    </w:pPr>
    <w:rPr>
      <w:i/>
      <w:sz w:val="22"/>
    </w:rPr>
  </w:style>
  <w:style w:type="paragraph" w:styleId="4">
    <w:name w:val="heading 4"/>
    <w:basedOn w:val="a"/>
    <w:next w:val="a"/>
    <w:link w:val="40"/>
    <w:uiPriority w:val="99"/>
    <w:qFormat/>
    <w:rsid w:val="00D004D0"/>
    <w:pPr>
      <w:numPr>
        <w:ilvl w:val="3"/>
        <w:numId w:val="3"/>
      </w:numPr>
      <w:outlineLvl w:val="3"/>
    </w:pPr>
    <w:rPr>
      <w:u w:val="single"/>
    </w:rPr>
  </w:style>
  <w:style w:type="paragraph" w:styleId="5">
    <w:name w:val="heading 5"/>
    <w:basedOn w:val="a"/>
    <w:next w:val="a"/>
    <w:link w:val="50"/>
    <w:uiPriority w:val="99"/>
    <w:qFormat/>
    <w:rsid w:val="00D004D0"/>
    <w:pPr>
      <w:numPr>
        <w:ilvl w:val="4"/>
        <w:numId w:val="3"/>
      </w:numPr>
      <w:outlineLvl w:val="4"/>
    </w:pPr>
    <w:rPr>
      <w:b/>
      <w:sz w:val="20"/>
    </w:rPr>
  </w:style>
  <w:style w:type="paragraph" w:styleId="6">
    <w:name w:val="heading 6"/>
    <w:basedOn w:val="a"/>
    <w:next w:val="a"/>
    <w:link w:val="60"/>
    <w:uiPriority w:val="99"/>
    <w:qFormat/>
    <w:rsid w:val="00D004D0"/>
    <w:pPr>
      <w:numPr>
        <w:ilvl w:val="5"/>
        <w:numId w:val="3"/>
      </w:numPr>
      <w:outlineLvl w:val="5"/>
    </w:pPr>
    <w:rPr>
      <w:sz w:val="20"/>
      <w:u w:val="single"/>
    </w:rPr>
  </w:style>
  <w:style w:type="paragraph" w:styleId="7">
    <w:name w:val="heading 7"/>
    <w:basedOn w:val="a"/>
    <w:next w:val="a"/>
    <w:link w:val="70"/>
    <w:uiPriority w:val="99"/>
    <w:qFormat/>
    <w:rsid w:val="00D004D0"/>
    <w:pPr>
      <w:numPr>
        <w:ilvl w:val="6"/>
        <w:numId w:val="3"/>
      </w:numPr>
      <w:outlineLvl w:val="6"/>
    </w:pPr>
    <w:rPr>
      <w:i/>
      <w:sz w:val="20"/>
    </w:rPr>
  </w:style>
  <w:style w:type="paragraph" w:styleId="8">
    <w:name w:val="heading 8"/>
    <w:basedOn w:val="a"/>
    <w:next w:val="a"/>
    <w:link w:val="80"/>
    <w:uiPriority w:val="99"/>
    <w:qFormat/>
    <w:rsid w:val="00D004D0"/>
    <w:pPr>
      <w:numPr>
        <w:ilvl w:val="7"/>
        <w:numId w:val="3"/>
      </w:numPr>
      <w:outlineLvl w:val="7"/>
    </w:pPr>
    <w:rPr>
      <w:i/>
      <w:sz w:val="20"/>
    </w:rPr>
  </w:style>
  <w:style w:type="paragraph" w:styleId="9">
    <w:name w:val="heading 9"/>
    <w:basedOn w:val="a"/>
    <w:next w:val="a"/>
    <w:link w:val="90"/>
    <w:uiPriority w:val="99"/>
    <w:qFormat/>
    <w:rsid w:val="00D004D0"/>
    <w:pPr>
      <w:numPr>
        <w:ilvl w:val="8"/>
        <w:numId w:val="3"/>
      </w:numPr>
      <w:outlineLvl w:val="8"/>
    </w:pPr>
    <w:rPr>
      <w:i/>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ECC Heading 1 Знак"/>
    <w:basedOn w:val="a0"/>
    <w:link w:val="1"/>
    <w:uiPriority w:val="99"/>
    <w:locked/>
    <w:rsid w:val="00192883"/>
    <w:rPr>
      <w:rFonts w:ascii="Cambria" w:hAnsi="Cambria" w:cs="Times New Roman"/>
      <w:b/>
      <w:bCs/>
      <w:kern w:val="32"/>
      <w:sz w:val="32"/>
      <w:szCs w:val="32"/>
      <w:lang w:val="nb-NO" w:eastAsia="de-DE"/>
    </w:rPr>
  </w:style>
  <w:style w:type="character" w:customStyle="1" w:styleId="20">
    <w:name w:val="Заголовок 2 Знак"/>
    <w:basedOn w:val="a0"/>
    <w:link w:val="2"/>
    <w:uiPriority w:val="99"/>
    <w:semiHidden/>
    <w:locked/>
    <w:rsid w:val="00192883"/>
    <w:rPr>
      <w:rFonts w:ascii="Cambria" w:hAnsi="Cambria" w:cs="Times New Roman"/>
      <w:b/>
      <w:bCs/>
      <w:i/>
      <w:iCs/>
      <w:sz w:val="28"/>
      <w:szCs w:val="28"/>
      <w:lang w:val="nb-NO" w:eastAsia="de-DE"/>
    </w:rPr>
  </w:style>
  <w:style w:type="character" w:customStyle="1" w:styleId="30">
    <w:name w:val="Заголовок 3 Знак"/>
    <w:basedOn w:val="a0"/>
    <w:link w:val="3"/>
    <w:uiPriority w:val="99"/>
    <w:semiHidden/>
    <w:locked/>
    <w:rsid w:val="00192883"/>
    <w:rPr>
      <w:rFonts w:ascii="Cambria" w:hAnsi="Cambria" w:cs="Times New Roman"/>
      <w:b/>
      <w:bCs/>
      <w:sz w:val="26"/>
      <w:szCs w:val="26"/>
      <w:lang w:val="nb-NO" w:eastAsia="de-DE"/>
    </w:rPr>
  </w:style>
  <w:style w:type="character" w:customStyle="1" w:styleId="40">
    <w:name w:val="Заголовок 4 Знак"/>
    <w:basedOn w:val="a0"/>
    <w:link w:val="4"/>
    <w:uiPriority w:val="99"/>
    <w:semiHidden/>
    <w:locked/>
    <w:rsid w:val="00192883"/>
    <w:rPr>
      <w:rFonts w:ascii="Calibri" w:hAnsi="Calibri" w:cs="Times New Roman"/>
      <w:b/>
      <w:bCs/>
      <w:sz w:val="28"/>
      <w:szCs w:val="28"/>
      <w:lang w:val="nb-NO" w:eastAsia="de-DE"/>
    </w:rPr>
  </w:style>
  <w:style w:type="character" w:customStyle="1" w:styleId="50">
    <w:name w:val="Заголовок 5 Знак"/>
    <w:basedOn w:val="a0"/>
    <w:link w:val="5"/>
    <w:uiPriority w:val="99"/>
    <w:semiHidden/>
    <w:locked/>
    <w:rsid w:val="00192883"/>
    <w:rPr>
      <w:rFonts w:ascii="Calibri" w:hAnsi="Calibri" w:cs="Times New Roman"/>
      <w:b/>
      <w:bCs/>
      <w:i/>
      <w:iCs/>
      <w:sz w:val="26"/>
      <w:szCs w:val="26"/>
      <w:lang w:val="nb-NO" w:eastAsia="de-DE"/>
    </w:rPr>
  </w:style>
  <w:style w:type="character" w:customStyle="1" w:styleId="60">
    <w:name w:val="Заголовок 6 Знак"/>
    <w:basedOn w:val="a0"/>
    <w:link w:val="6"/>
    <w:uiPriority w:val="99"/>
    <w:semiHidden/>
    <w:locked/>
    <w:rsid w:val="00192883"/>
    <w:rPr>
      <w:rFonts w:ascii="Calibri" w:hAnsi="Calibri" w:cs="Times New Roman"/>
      <w:b/>
      <w:bCs/>
      <w:lang w:val="nb-NO" w:eastAsia="de-DE"/>
    </w:rPr>
  </w:style>
  <w:style w:type="character" w:customStyle="1" w:styleId="70">
    <w:name w:val="Заголовок 7 Знак"/>
    <w:basedOn w:val="a0"/>
    <w:link w:val="7"/>
    <w:uiPriority w:val="99"/>
    <w:semiHidden/>
    <w:locked/>
    <w:rsid w:val="00192883"/>
    <w:rPr>
      <w:rFonts w:ascii="Calibri" w:hAnsi="Calibri" w:cs="Times New Roman"/>
      <w:sz w:val="24"/>
      <w:szCs w:val="24"/>
      <w:lang w:val="nb-NO" w:eastAsia="de-DE"/>
    </w:rPr>
  </w:style>
  <w:style w:type="character" w:customStyle="1" w:styleId="80">
    <w:name w:val="Заголовок 8 Знак"/>
    <w:basedOn w:val="a0"/>
    <w:link w:val="8"/>
    <w:uiPriority w:val="99"/>
    <w:semiHidden/>
    <w:locked/>
    <w:rsid w:val="00192883"/>
    <w:rPr>
      <w:rFonts w:ascii="Calibri" w:hAnsi="Calibri" w:cs="Times New Roman"/>
      <w:i/>
      <w:iCs/>
      <w:sz w:val="24"/>
      <w:szCs w:val="24"/>
      <w:lang w:val="nb-NO" w:eastAsia="de-DE"/>
    </w:rPr>
  </w:style>
  <w:style w:type="character" w:customStyle="1" w:styleId="90">
    <w:name w:val="Заголовок 9 Знак"/>
    <w:basedOn w:val="a0"/>
    <w:link w:val="9"/>
    <w:uiPriority w:val="99"/>
    <w:semiHidden/>
    <w:locked/>
    <w:rsid w:val="00192883"/>
    <w:rPr>
      <w:rFonts w:ascii="Cambria" w:hAnsi="Cambria" w:cs="Times New Roman"/>
      <w:lang w:val="nb-NO" w:eastAsia="de-DE"/>
    </w:rPr>
  </w:style>
  <w:style w:type="paragraph" w:styleId="a3">
    <w:name w:val="header"/>
    <w:basedOn w:val="a"/>
    <w:link w:val="a4"/>
    <w:uiPriority w:val="99"/>
    <w:rsid w:val="0098621D"/>
    <w:pPr>
      <w:tabs>
        <w:tab w:val="center" w:pos="4536"/>
        <w:tab w:val="right" w:pos="9072"/>
      </w:tabs>
      <w:spacing w:after="0"/>
      <w:jc w:val="left"/>
    </w:pPr>
    <w:rPr>
      <w:b/>
    </w:rPr>
  </w:style>
  <w:style w:type="character" w:customStyle="1" w:styleId="a4">
    <w:name w:val="Верхний колонтитул Знак"/>
    <w:basedOn w:val="a0"/>
    <w:link w:val="a3"/>
    <w:uiPriority w:val="99"/>
    <w:semiHidden/>
    <w:locked/>
    <w:rsid w:val="00192883"/>
    <w:rPr>
      <w:rFonts w:ascii="Arial" w:hAnsi="Arial" w:cs="Times New Roman"/>
      <w:sz w:val="20"/>
      <w:szCs w:val="20"/>
      <w:lang w:val="nb-NO" w:eastAsia="de-DE"/>
    </w:rPr>
  </w:style>
  <w:style w:type="paragraph" w:styleId="a5">
    <w:name w:val="List"/>
    <w:basedOn w:val="a"/>
    <w:uiPriority w:val="99"/>
    <w:rsid w:val="00135FE7"/>
    <w:pPr>
      <w:tabs>
        <w:tab w:val="left" w:pos="1418"/>
      </w:tabs>
      <w:ind w:left="1418" w:hanging="567"/>
    </w:pPr>
  </w:style>
  <w:style w:type="paragraph" w:customStyle="1" w:styleId="11">
    <w:name w:val="Верхний колонтитул1"/>
    <w:basedOn w:val="a3"/>
    <w:uiPriority w:val="99"/>
    <w:rsid w:val="00215746"/>
  </w:style>
  <w:style w:type="character" w:styleId="a6">
    <w:name w:val="footnote reference"/>
    <w:basedOn w:val="a0"/>
    <w:uiPriority w:val="99"/>
    <w:semiHidden/>
    <w:rsid w:val="00397344"/>
    <w:rPr>
      <w:rFonts w:cs="Times New Roman"/>
      <w:position w:val="6"/>
      <w:sz w:val="16"/>
    </w:rPr>
  </w:style>
  <w:style w:type="paragraph" w:styleId="a7">
    <w:name w:val="footnote text"/>
    <w:basedOn w:val="a"/>
    <w:link w:val="a8"/>
    <w:uiPriority w:val="99"/>
    <w:semiHidden/>
    <w:rsid w:val="00397344"/>
    <w:rPr>
      <w:sz w:val="20"/>
    </w:rPr>
  </w:style>
  <w:style w:type="character" w:customStyle="1" w:styleId="a8">
    <w:name w:val="Текст сноски Знак"/>
    <w:basedOn w:val="a0"/>
    <w:link w:val="a7"/>
    <w:uiPriority w:val="99"/>
    <w:semiHidden/>
    <w:locked/>
    <w:rsid w:val="00192883"/>
    <w:rPr>
      <w:rFonts w:ascii="Arial" w:hAnsi="Arial" w:cs="Times New Roman"/>
      <w:sz w:val="20"/>
      <w:szCs w:val="20"/>
      <w:lang w:val="nb-NO" w:eastAsia="de-DE"/>
    </w:rPr>
  </w:style>
  <w:style w:type="character" w:styleId="a9">
    <w:name w:val="page number"/>
    <w:basedOn w:val="a0"/>
    <w:uiPriority w:val="99"/>
    <w:rsid w:val="00397344"/>
    <w:rPr>
      <w:rFonts w:cs="Times New Roman"/>
    </w:rPr>
  </w:style>
  <w:style w:type="paragraph" w:styleId="aa">
    <w:name w:val="Document Map"/>
    <w:basedOn w:val="a"/>
    <w:link w:val="ab"/>
    <w:uiPriority w:val="99"/>
    <w:semiHidden/>
    <w:rsid w:val="00397344"/>
    <w:pPr>
      <w:shd w:val="clear" w:color="auto" w:fill="000080"/>
    </w:pPr>
    <w:rPr>
      <w:rFonts w:ascii="Tahoma" w:hAnsi="Tahoma"/>
    </w:rPr>
  </w:style>
  <w:style w:type="character" w:customStyle="1" w:styleId="ab">
    <w:name w:val="Схема документа Знак"/>
    <w:basedOn w:val="a0"/>
    <w:link w:val="aa"/>
    <w:uiPriority w:val="99"/>
    <w:semiHidden/>
    <w:locked/>
    <w:rsid w:val="00192883"/>
    <w:rPr>
      <w:rFonts w:cs="Times New Roman"/>
      <w:sz w:val="2"/>
      <w:lang w:val="nb-NO" w:eastAsia="de-DE"/>
    </w:rPr>
  </w:style>
  <w:style w:type="paragraph" w:styleId="ac">
    <w:name w:val="table of figures"/>
    <w:basedOn w:val="a"/>
    <w:next w:val="a"/>
    <w:uiPriority w:val="99"/>
    <w:semiHidden/>
    <w:rsid w:val="00397344"/>
    <w:pPr>
      <w:ind w:left="400" w:hanging="400"/>
    </w:pPr>
    <w:rPr>
      <w:sz w:val="20"/>
      <w:lang w:val="de-DE"/>
    </w:rPr>
  </w:style>
  <w:style w:type="paragraph" w:styleId="ad">
    <w:name w:val="Title"/>
    <w:basedOn w:val="a"/>
    <w:link w:val="ae"/>
    <w:uiPriority w:val="99"/>
    <w:qFormat/>
    <w:rsid w:val="00B70CD3"/>
    <w:pPr>
      <w:jc w:val="center"/>
    </w:pPr>
    <w:rPr>
      <w:b/>
      <w:sz w:val="28"/>
      <w:lang w:val="de-DE"/>
    </w:rPr>
  </w:style>
  <w:style w:type="character" w:customStyle="1" w:styleId="ae">
    <w:name w:val="Название Знак"/>
    <w:basedOn w:val="a0"/>
    <w:link w:val="ad"/>
    <w:uiPriority w:val="99"/>
    <w:locked/>
    <w:rsid w:val="00192883"/>
    <w:rPr>
      <w:rFonts w:ascii="Cambria" w:hAnsi="Cambria" w:cs="Times New Roman"/>
      <w:b/>
      <w:bCs/>
      <w:kern w:val="28"/>
      <w:sz w:val="32"/>
      <w:szCs w:val="32"/>
      <w:lang w:val="nb-NO" w:eastAsia="de-DE"/>
    </w:rPr>
  </w:style>
  <w:style w:type="paragraph" w:customStyle="1" w:styleId="Kasten">
    <w:name w:val="Kasten"/>
    <w:basedOn w:val="a"/>
    <w:uiPriority w:val="99"/>
    <w:rsid w:val="000641A7"/>
    <w:pPr>
      <w:pBdr>
        <w:top w:val="single" w:sz="12" w:space="1" w:color="auto"/>
        <w:left w:val="single" w:sz="12" w:space="4" w:color="auto"/>
        <w:bottom w:val="single" w:sz="12" w:space="1" w:color="auto"/>
        <w:right w:val="single" w:sz="12" w:space="4" w:color="auto"/>
      </w:pBdr>
    </w:pPr>
  </w:style>
  <w:style w:type="character" w:styleId="af">
    <w:name w:val="Hyperlink"/>
    <w:basedOn w:val="a0"/>
    <w:uiPriority w:val="99"/>
    <w:rsid w:val="003C53D0"/>
    <w:rPr>
      <w:rFonts w:cs="Times New Roman"/>
      <w:color w:val="0000FF"/>
      <w:u w:val="single"/>
    </w:rPr>
  </w:style>
  <w:style w:type="paragraph" w:customStyle="1" w:styleId="Note">
    <w:name w:val="Note"/>
    <w:basedOn w:val="a"/>
    <w:next w:val="a"/>
    <w:uiPriority w:val="99"/>
    <w:rsid w:val="00DE5E01"/>
    <w:pPr>
      <w:tabs>
        <w:tab w:val="left" w:pos="851"/>
      </w:tabs>
      <w:ind w:left="851" w:hanging="851"/>
    </w:pPr>
    <w:rPr>
      <w:b/>
      <w:lang w:val="en-GB"/>
    </w:rPr>
  </w:style>
  <w:style w:type="paragraph" w:customStyle="1" w:styleId="Header1">
    <w:name w:val="Header1"/>
    <w:basedOn w:val="a3"/>
    <w:link w:val="HeaderZchnZchn"/>
    <w:uiPriority w:val="99"/>
    <w:rsid w:val="00493F86"/>
    <w:pPr>
      <w:spacing w:before="60"/>
    </w:pPr>
    <w:rPr>
      <w:lang/>
    </w:rPr>
  </w:style>
  <w:style w:type="character" w:customStyle="1" w:styleId="HeaderZchnZchn">
    <w:name w:val="Header Zchn Zchn"/>
    <w:link w:val="Header1"/>
    <w:uiPriority w:val="99"/>
    <w:locked/>
    <w:rsid w:val="00493F86"/>
    <w:rPr>
      <w:rFonts w:ascii="Arial" w:hAnsi="Arial"/>
      <w:b/>
      <w:sz w:val="22"/>
      <w:lang w:val="nb-NO"/>
    </w:rPr>
  </w:style>
  <w:style w:type="paragraph" w:styleId="af0">
    <w:name w:val="Balloon Text"/>
    <w:basedOn w:val="a"/>
    <w:link w:val="af1"/>
    <w:uiPriority w:val="99"/>
    <w:rsid w:val="008C753C"/>
    <w:pPr>
      <w:spacing w:after="0"/>
    </w:pPr>
    <w:rPr>
      <w:rFonts w:ascii="Tahoma" w:hAnsi="Tahoma" w:cs="Tahoma"/>
      <w:sz w:val="16"/>
      <w:szCs w:val="16"/>
    </w:rPr>
  </w:style>
  <w:style w:type="character" w:customStyle="1" w:styleId="af1">
    <w:name w:val="Текст выноски Знак"/>
    <w:basedOn w:val="a0"/>
    <w:link w:val="af0"/>
    <w:uiPriority w:val="99"/>
    <w:locked/>
    <w:rsid w:val="008C753C"/>
    <w:rPr>
      <w:rFonts w:ascii="Tahoma" w:hAnsi="Tahoma" w:cs="Tahoma"/>
      <w:sz w:val="16"/>
      <w:szCs w:val="16"/>
      <w:lang w:val="nb-NO" w:eastAsia="de-DE"/>
    </w:rPr>
  </w:style>
  <w:style w:type="paragraph" w:customStyle="1" w:styleId="ECCParagraph">
    <w:name w:val="ECC Paragraph"/>
    <w:basedOn w:val="a"/>
    <w:uiPriority w:val="99"/>
    <w:rsid w:val="00574432"/>
    <w:pPr>
      <w:spacing w:after="240"/>
    </w:pPr>
    <w:rPr>
      <w:sz w:val="20"/>
      <w:szCs w:val="24"/>
      <w:lang w:val="en-GB" w:eastAsia="en-US"/>
    </w:rPr>
  </w:style>
  <w:style w:type="paragraph" w:styleId="af2">
    <w:name w:val="List Paragraph"/>
    <w:basedOn w:val="a"/>
    <w:uiPriority w:val="99"/>
    <w:qFormat/>
    <w:rsid w:val="00574432"/>
    <w:pPr>
      <w:spacing w:after="0"/>
      <w:ind w:left="720"/>
      <w:contextualSpacing/>
      <w:jc w:val="left"/>
    </w:pPr>
    <w:rPr>
      <w:sz w:val="20"/>
      <w:szCs w:val="24"/>
      <w:lang w:val="en-US" w:eastAsia="en-US"/>
    </w:rPr>
  </w:style>
  <w:style w:type="paragraph" w:customStyle="1" w:styleId="NumberedList">
    <w:name w:val="Numbered List"/>
    <w:basedOn w:val="ECCParagraph"/>
    <w:uiPriority w:val="99"/>
    <w:rsid w:val="00574432"/>
    <w:pPr>
      <w:numPr>
        <w:numId w:val="17"/>
      </w:numPr>
      <w:tabs>
        <w:tab w:val="left" w:pos="709"/>
      </w:tabs>
      <w:spacing w:after="60"/>
    </w:pPr>
  </w:style>
  <w:style w:type="paragraph" w:styleId="af3">
    <w:name w:val="caption"/>
    <w:basedOn w:val="a"/>
    <w:next w:val="a"/>
    <w:uiPriority w:val="99"/>
    <w:qFormat/>
    <w:rsid w:val="00574432"/>
    <w:rPr>
      <w:rFonts w:ascii="Times New Roman" w:hAnsi="Times New Roman"/>
      <w:b/>
      <w:bCs/>
      <w:sz w:val="20"/>
      <w:lang w:val="fr-FR"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86;&#1080;%20&#1076;&#1086;&#1082;&#1091;&#1084;&#1077;&#1085;&#1090;&#1099;\WG%20FM\WGFM73_Lille_France_October_2011\Input%20Documents\&#1058;&#1086;&#1083;&#1100;&#1082;&#1086;%20&#1095;&#1090;&#1086;%20&#1087;&#1086;&#1083;&#1091;&#1095;&#1077;&#1085;&#1085;&#1099;&#1077;\19%20&#1089;&#1077;&#1085;&#1090;&#1103;&#1073;&#1088;&#1103;\ECC%20Template%20for%20WGFM%20Contribution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ECC Template for WGFM Contributions</Template>
  <TotalTime>38</TotalTime>
  <Pages>1</Pages>
  <Words>862</Words>
  <Characters>4918</Characters>
  <Application>Microsoft Office Word</Application>
  <DocSecurity>0</DocSecurity>
  <Lines>40</Lines>
  <Paragraphs>11</Paragraphs>
  <ScaleCrop>false</ScaleCrop>
  <Company>BNetzA</Company>
  <LinksUpToDate>false</LinksUpToDate>
  <CharactersWithSpaces>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shurakhov</dc:creator>
  <cp:keywords>ECC, CEPT, Template</cp:keywords>
  <dc:description/>
  <cp:lastModifiedBy>shurakhov</cp:lastModifiedBy>
  <cp:revision>17</cp:revision>
  <cp:lastPrinted>1999-09-27T10:20:00Z</cp:lastPrinted>
  <dcterms:created xsi:type="dcterms:W3CDTF">2012-04-24T08:59:00Z</dcterms:created>
  <dcterms:modified xsi:type="dcterms:W3CDTF">2012-05-04T11:07:00Z</dcterms:modified>
</cp:coreProperties>
</file>